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F79" w:rsidRPr="00E81F79" w:rsidRDefault="00E81F79" w:rsidP="00E81F79">
      <w:pPr>
        <w:rPr>
          <w:b/>
          <w:bCs/>
        </w:rPr>
      </w:pPr>
      <w:r w:rsidRPr="00E81F79">
        <w:rPr>
          <w:b/>
          <w:bCs/>
        </w:rPr>
        <w:t>Ranking Data in SPSS</w:t>
      </w:r>
    </w:p>
    <w:p w:rsidR="00E81F79" w:rsidRPr="00E81F79" w:rsidRDefault="00E81F79" w:rsidP="00E81F79">
      <w:r w:rsidRPr="00E81F79">
        <w:t>Ranking is used to recode the data into their rank ordering from smallest to largest or largest to smallest. We will demonstrate this by entering in some data and ranking it in SPSS.</w:t>
      </w:r>
    </w:p>
    <w:tbl>
      <w:tblPr>
        <w:tblW w:w="7500" w:type="dxa"/>
        <w:tblCellSpacing w:w="15" w:type="dxa"/>
        <w:tblCellMar>
          <w:top w:w="15" w:type="dxa"/>
          <w:left w:w="15" w:type="dxa"/>
          <w:bottom w:w="15" w:type="dxa"/>
          <w:right w:w="15" w:type="dxa"/>
        </w:tblCellMar>
        <w:tblLook w:val="04A0"/>
      </w:tblPr>
      <w:tblGrid>
        <w:gridCol w:w="513"/>
        <w:gridCol w:w="498"/>
        <w:gridCol w:w="498"/>
        <w:gridCol w:w="498"/>
        <w:gridCol w:w="498"/>
        <w:gridCol w:w="498"/>
        <w:gridCol w:w="498"/>
        <w:gridCol w:w="498"/>
        <w:gridCol w:w="498"/>
        <w:gridCol w:w="498"/>
        <w:gridCol w:w="498"/>
        <w:gridCol w:w="498"/>
        <w:gridCol w:w="498"/>
        <w:gridCol w:w="498"/>
        <w:gridCol w:w="513"/>
      </w:tblGrid>
      <w:tr w:rsidR="00E81F79" w:rsidRPr="00E81F79" w:rsidTr="00E81F79">
        <w:trPr>
          <w:tblCellSpacing w:w="15" w:type="dxa"/>
        </w:trPr>
        <w:tc>
          <w:tcPr>
            <w:tcW w:w="0" w:type="auto"/>
            <w:gridSpan w:val="15"/>
            <w:vAlign w:val="center"/>
            <w:hideMark/>
          </w:tcPr>
          <w:p w:rsidR="00E81F79" w:rsidRPr="00E81F79" w:rsidRDefault="00E81F79" w:rsidP="00E81F79">
            <w:r w:rsidRPr="00E81F79">
              <w:t>Data to Rank</w:t>
            </w:r>
          </w:p>
        </w:tc>
      </w:tr>
      <w:tr w:rsidR="00E81F79" w:rsidRPr="00E81F79" w:rsidTr="00E81F79">
        <w:trPr>
          <w:tblCellSpacing w:w="15" w:type="dxa"/>
        </w:trPr>
        <w:tc>
          <w:tcPr>
            <w:tcW w:w="0" w:type="auto"/>
            <w:vAlign w:val="center"/>
            <w:hideMark/>
          </w:tcPr>
          <w:p w:rsidR="00E81F79" w:rsidRPr="00E81F79" w:rsidRDefault="00E81F79" w:rsidP="00E81F79">
            <w:r w:rsidRPr="00E81F79">
              <w:t>87</w:t>
            </w:r>
          </w:p>
        </w:tc>
        <w:tc>
          <w:tcPr>
            <w:tcW w:w="0" w:type="auto"/>
            <w:vAlign w:val="center"/>
            <w:hideMark/>
          </w:tcPr>
          <w:p w:rsidR="00E81F79" w:rsidRPr="00E81F79" w:rsidRDefault="00E81F79" w:rsidP="00E81F79">
            <w:r w:rsidRPr="00E81F79">
              <w:t>26</w:t>
            </w:r>
          </w:p>
        </w:tc>
        <w:tc>
          <w:tcPr>
            <w:tcW w:w="0" w:type="auto"/>
            <w:vAlign w:val="center"/>
            <w:hideMark/>
          </w:tcPr>
          <w:p w:rsidR="00E81F79" w:rsidRPr="00E81F79" w:rsidRDefault="00E81F79" w:rsidP="00E81F79">
            <w:r w:rsidRPr="00E81F79">
              <w:t>54</w:t>
            </w:r>
          </w:p>
        </w:tc>
        <w:tc>
          <w:tcPr>
            <w:tcW w:w="0" w:type="auto"/>
            <w:vAlign w:val="center"/>
            <w:hideMark/>
          </w:tcPr>
          <w:p w:rsidR="00E81F79" w:rsidRPr="00E81F79" w:rsidRDefault="00E81F79" w:rsidP="00E81F79">
            <w:r w:rsidRPr="00E81F79">
              <w:t>39</w:t>
            </w:r>
          </w:p>
        </w:tc>
        <w:tc>
          <w:tcPr>
            <w:tcW w:w="0" w:type="auto"/>
            <w:vAlign w:val="center"/>
            <w:hideMark/>
          </w:tcPr>
          <w:p w:rsidR="00E81F79" w:rsidRPr="00E81F79" w:rsidRDefault="00E81F79" w:rsidP="00E81F79">
            <w:r w:rsidRPr="00E81F79">
              <w:t>67</w:t>
            </w:r>
          </w:p>
        </w:tc>
        <w:tc>
          <w:tcPr>
            <w:tcW w:w="0" w:type="auto"/>
            <w:vAlign w:val="center"/>
            <w:hideMark/>
          </w:tcPr>
          <w:p w:rsidR="00E81F79" w:rsidRPr="00E81F79" w:rsidRDefault="00E81F79" w:rsidP="00E81F79">
            <w:r w:rsidRPr="00E81F79">
              <w:t>12</w:t>
            </w:r>
          </w:p>
        </w:tc>
        <w:tc>
          <w:tcPr>
            <w:tcW w:w="0" w:type="auto"/>
            <w:vAlign w:val="center"/>
            <w:hideMark/>
          </w:tcPr>
          <w:p w:rsidR="00E81F79" w:rsidRPr="00E81F79" w:rsidRDefault="00E81F79" w:rsidP="00E81F79">
            <w:r w:rsidRPr="00E81F79">
              <w:t>28</w:t>
            </w:r>
          </w:p>
        </w:tc>
        <w:tc>
          <w:tcPr>
            <w:tcW w:w="0" w:type="auto"/>
            <w:vAlign w:val="center"/>
            <w:hideMark/>
          </w:tcPr>
          <w:p w:rsidR="00E81F79" w:rsidRPr="00E81F79" w:rsidRDefault="00E81F79" w:rsidP="00E81F79">
            <w:r w:rsidRPr="00E81F79">
              <w:t>98</w:t>
            </w:r>
          </w:p>
        </w:tc>
        <w:tc>
          <w:tcPr>
            <w:tcW w:w="0" w:type="auto"/>
            <w:vAlign w:val="center"/>
            <w:hideMark/>
          </w:tcPr>
          <w:p w:rsidR="00E81F79" w:rsidRPr="00E81F79" w:rsidRDefault="00E81F79" w:rsidP="00E81F79">
            <w:r w:rsidRPr="00E81F79">
              <w:t>54</w:t>
            </w:r>
          </w:p>
        </w:tc>
        <w:tc>
          <w:tcPr>
            <w:tcW w:w="0" w:type="auto"/>
            <w:vAlign w:val="center"/>
            <w:hideMark/>
          </w:tcPr>
          <w:p w:rsidR="00E81F79" w:rsidRPr="00E81F79" w:rsidRDefault="00E81F79" w:rsidP="00E81F79">
            <w:r w:rsidRPr="00E81F79">
              <w:t>68</w:t>
            </w:r>
          </w:p>
        </w:tc>
        <w:tc>
          <w:tcPr>
            <w:tcW w:w="0" w:type="auto"/>
            <w:vAlign w:val="center"/>
            <w:hideMark/>
          </w:tcPr>
          <w:p w:rsidR="00E81F79" w:rsidRPr="00E81F79" w:rsidRDefault="00E81F79" w:rsidP="00E81F79">
            <w:r w:rsidRPr="00E81F79">
              <w:t>23</w:t>
            </w:r>
          </w:p>
        </w:tc>
        <w:tc>
          <w:tcPr>
            <w:tcW w:w="0" w:type="auto"/>
            <w:vAlign w:val="center"/>
            <w:hideMark/>
          </w:tcPr>
          <w:p w:rsidR="00E81F79" w:rsidRPr="00E81F79" w:rsidRDefault="00E81F79" w:rsidP="00E81F79">
            <w:r w:rsidRPr="00E81F79">
              <w:t>64</w:t>
            </w:r>
          </w:p>
        </w:tc>
        <w:tc>
          <w:tcPr>
            <w:tcW w:w="0" w:type="auto"/>
            <w:vAlign w:val="center"/>
            <w:hideMark/>
          </w:tcPr>
          <w:p w:rsidR="00E81F79" w:rsidRPr="00E81F79" w:rsidRDefault="00E81F79" w:rsidP="00E81F79">
            <w:r w:rsidRPr="00E81F79">
              <w:t>28</w:t>
            </w:r>
          </w:p>
        </w:tc>
        <w:tc>
          <w:tcPr>
            <w:tcW w:w="0" w:type="auto"/>
            <w:vAlign w:val="center"/>
            <w:hideMark/>
          </w:tcPr>
          <w:p w:rsidR="00E81F79" w:rsidRPr="00E81F79" w:rsidRDefault="00E81F79" w:rsidP="00E81F79">
            <w:r w:rsidRPr="00E81F79">
              <w:t>43</w:t>
            </w:r>
          </w:p>
        </w:tc>
        <w:tc>
          <w:tcPr>
            <w:tcW w:w="0" w:type="auto"/>
            <w:vAlign w:val="center"/>
            <w:hideMark/>
          </w:tcPr>
          <w:p w:rsidR="00E81F79" w:rsidRPr="00E81F79" w:rsidRDefault="00E81F79" w:rsidP="00E81F79">
            <w:r w:rsidRPr="00E81F79">
              <w:t>77</w:t>
            </w:r>
          </w:p>
        </w:tc>
      </w:tr>
    </w:tbl>
    <w:p w:rsidR="00E81F79" w:rsidRPr="00E81F79" w:rsidRDefault="00E81F79" w:rsidP="00E81F79">
      <w:pPr>
        <w:numPr>
          <w:ilvl w:val="0"/>
          <w:numId w:val="1"/>
        </w:numPr>
      </w:pPr>
      <w:r w:rsidRPr="00E81F79">
        <w:t xml:space="preserve">Your data should end up looking like the following (we have named the variable "Data"): </w:t>
      </w:r>
    </w:p>
    <w:p w:rsidR="00E81F79" w:rsidRPr="00E81F79" w:rsidRDefault="00E81F79" w:rsidP="00E81F79">
      <w:r w:rsidRPr="00E81F79">
        <w:rPr>
          <w:i/>
          <w:iCs/>
        </w:rPr>
        <w:t>Remember that each individual's results go on a separate line (row) in SPSS.</w:t>
      </w:r>
    </w:p>
    <w:p w:rsidR="00E81F79" w:rsidRPr="00E81F79" w:rsidRDefault="00E81F79" w:rsidP="00E81F79">
      <w:r w:rsidRPr="00E81F79">
        <w:drawing>
          <wp:inline distT="0" distB="0" distL="0" distR="0">
            <wp:extent cx="3888740" cy="2823845"/>
            <wp:effectExtent l="19050" t="0" r="0" b="0"/>
            <wp:docPr id="31" name="Picture 31" descr="Ranking Data in SPSS">
              <a:hlinkClick xmlns:a="http://schemas.openxmlformats.org/drawingml/2006/main" r:id="rId5" tooltip="&quot;Ranking Data in SPS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Ranking Data in SPSS">
                      <a:hlinkClick r:id="rId5" tooltip="&quot;Ranking Data in SPSS&quot;"/>
                    </pic:cNvPr>
                    <pic:cNvPicPr>
                      <a:picLocks noChangeAspect="1" noChangeArrowheads="1"/>
                    </pic:cNvPicPr>
                  </pic:nvPicPr>
                  <pic:blipFill>
                    <a:blip r:embed="rId6"/>
                    <a:srcRect/>
                    <a:stretch>
                      <a:fillRect/>
                    </a:stretch>
                  </pic:blipFill>
                  <pic:spPr bwMode="auto">
                    <a:xfrm>
                      <a:off x="0" y="0"/>
                      <a:ext cx="3888740" cy="2823845"/>
                    </a:xfrm>
                    <a:prstGeom prst="rect">
                      <a:avLst/>
                    </a:prstGeom>
                    <a:noFill/>
                    <a:ln w="9525">
                      <a:noFill/>
                      <a:miter lim="800000"/>
                      <a:headEnd/>
                      <a:tailEnd/>
                    </a:ln>
                  </pic:spPr>
                </pic:pic>
              </a:graphicData>
            </a:graphic>
          </wp:inline>
        </w:drawing>
      </w:r>
    </w:p>
    <w:p w:rsidR="00E81F79" w:rsidRPr="00E81F79" w:rsidRDefault="00E81F79" w:rsidP="00E81F79">
      <w:proofErr w:type="gramStart"/>
      <w:r w:rsidRPr="00E81F79">
        <w:t>Published with written permission from SPSS Inc, an IBM Company.</w:t>
      </w:r>
      <w:proofErr w:type="gramEnd"/>
    </w:p>
    <w:p w:rsidR="00E81F79" w:rsidRPr="00E81F79" w:rsidRDefault="00E81F79" w:rsidP="00E81F79">
      <w:pPr>
        <w:numPr>
          <w:ilvl w:val="0"/>
          <w:numId w:val="1"/>
        </w:numPr>
      </w:pPr>
      <w:r w:rsidRPr="00E81F79">
        <w:t xml:space="preserve">Click on </w:t>
      </w:r>
      <w:r w:rsidRPr="00E81F79">
        <w:rPr>
          <w:b/>
          <w:bCs/>
          <w:u w:val="single"/>
        </w:rPr>
        <w:t>T</w:t>
      </w:r>
      <w:r w:rsidRPr="00E81F79">
        <w:rPr>
          <w:b/>
          <w:bCs/>
        </w:rPr>
        <w:t>ransform &gt; Ran</w:t>
      </w:r>
      <w:r w:rsidRPr="00E81F79">
        <w:rPr>
          <w:b/>
          <w:bCs/>
          <w:u w:val="single"/>
        </w:rPr>
        <w:t>k</w:t>
      </w:r>
      <w:r w:rsidRPr="00E81F79">
        <w:rPr>
          <w:b/>
          <w:bCs/>
        </w:rPr>
        <w:t xml:space="preserve"> Cases...</w:t>
      </w:r>
      <w:r w:rsidRPr="00E81F79">
        <w:t xml:space="preserve"> in the top menu. </w:t>
      </w:r>
    </w:p>
    <w:p w:rsidR="00E81F79" w:rsidRPr="00E81F79" w:rsidRDefault="00E81F79" w:rsidP="00E81F79">
      <w:r w:rsidRPr="00E81F79">
        <w:lastRenderedPageBreak/>
        <w:drawing>
          <wp:inline distT="0" distB="0" distL="0" distR="0">
            <wp:extent cx="3848735" cy="2642870"/>
            <wp:effectExtent l="19050" t="0" r="0" b="0"/>
            <wp:docPr id="32" name="Picture 32" descr="Ranking Data in SPSS">
              <a:hlinkClick xmlns:a="http://schemas.openxmlformats.org/drawingml/2006/main" r:id="rId7" tooltip="&quot;Ranking Data in SPS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Ranking Data in SPSS">
                      <a:hlinkClick r:id="rId7" tooltip="&quot;Ranking Data in SPSS&quot;"/>
                    </pic:cNvPr>
                    <pic:cNvPicPr>
                      <a:picLocks noChangeAspect="1" noChangeArrowheads="1"/>
                    </pic:cNvPicPr>
                  </pic:nvPicPr>
                  <pic:blipFill>
                    <a:blip r:embed="rId8"/>
                    <a:srcRect/>
                    <a:stretch>
                      <a:fillRect/>
                    </a:stretch>
                  </pic:blipFill>
                  <pic:spPr bwMode="auto">
                    <a:xfrm>
                      <a:off x="0" y="0"/>
                      <a:ext cx="3848735" cy="2642870"/>
                    </a:xfrm>
                    <a:prstGeom prst="rect">
                      <a:avLst/>
                    </a:prstGeom>
                    <a:noFill/>
                    <a:ln w="9525">
                      <a:noFill/>
                      <a:miter lim="800000"/>
                      <a:headEnd/>
                      <a:tailEnd/>
                    </a:ln>
                  </pic:spPr>
                </pic:pic>
              </a:graphicData>
            </a:graphic>
          </wp:inline>
        </w:drawing>
      </w:r>
    </w:p>
    <w:p w:rsidR="00E81F79" w:rsidRPr="00E81F79" w:rsidRDefault="00E81F79" w:rsidP="00E81F79">
      <w:proofErr w:type="gramStart"/>
      <w:r w:rsidRPr="00E81F79">
        <w:t>Published with written permission from SPSS Inc, an IBM Company.</w:t>
      </w:r>
      <w:proofErr w:type="gramEnd"/>
    </w:p>
    <w:p w:rsidR="00E81F79" w:rsidRPr="00E81F79" w:rsidRDefault="00E81F79" w:rsidP="00E81F79">
      <w:pPr>
        <w:numPr>
          <w:ilvl w:val="0"/>
          <w:numId w:val="1"/>
        </w:numPr>
      </w:pPr>
      <w:r w:rsidRPr="00E81F79">
        <w:t xml:space="preserve">Click on the Data variable in the </w:t>
      </w:r>
      <w:proofErr w:type="spellStart"/>
      <w:r w:rsidRPr="00E81F79">
        <w:t>lefthand</w:t>
      </w:r>
      <w:proofErr w:type="spellEnd"/>
      <w:r w:rsidRPr="00E81F79">
        <w:t xml:space="preserve"> box and click the </w:t>
      </w:r>
      <w:r w:rsidRPr="00E81F79">
        <w:drawing>
          <wp:inline distT="0" distB="0" distL="0" distR="0">
            <wp:extent cx="200660" cy="191135"/>
            <wp:effectExtent l="19050" t="0" r="8890" b="0"/>
            <wp:docPr id="33" name="Picture 33" descr="SPSS Right Arrow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PSS Right Arrow Button"/>
                    <pic:cNvPicPr>
                      <a:picLocks noChangeAspect="1" noChangeArrowheads="1"/>
                    </pic:cNvPicPr>
                  </pic:nvPicPr>
                  <pic:blipFill>
                    <a:blip r:embed="rId9"/>
                    <a:srcRect/>
                    <a:stretch>
                      <a:fillRect/>
                    </a:stretch>
                  </pic:blipFill>
                  <pic:spPr bwMode="auto">
                    <a:xfrm>
                      <a:off x="0" y="0"/>
                      <a:ext cx="200660" cy="191135"/>
                    </a:xfrm>
                    <a:prstGeom prst="rect">
                      <a:avLst/>
                    </a:prstGeom>
                    <a:noFill/>
                    <a:ln w="9525">
                      <a:noFill/>
                      <a:miter lim="800000"/>
                      <a:headEnd/>
                      <a:tailEnd/>
                    </a:ln>
                  </pic:spPr>
                </pic:pic>
              </a:graphicData>
            </a:graphic>
          </wp:inline>
        </w:drawing>
      </w:r>
      <w:r w:rsidRPr="00E81F79">
        <w:t>button to move it to the "</w:t>
      </w:r>
      <w:r w:rsidRPr="00E81F79">
        <w:rPr>
          <w:i/>
          <w:iCs/>
        </w:rPr>
        <w:t>Variable(s):</w:t>
      </w:r>
      <w:r w:rsidRPr="00E81F79">
        <w:t xml:space="preserve">" box. </w:t>
      </w:r>
    </w:p>
    <w:p w:rsidR="00E81F79" w:rsidRPr="00E81F79" w:rsidRDefault="00E81F79" w:rsidP="00E81F79">
      <w:r w:rsidRPr="00E81F79">
        <w:t>Uncheck the "</w:t>
      </w:r>
      <w:r w:rsidRPr="00E81F79">
        <w:rPr>
          <w:i/>
          <w:iCs/>
          <w:u w:val="single"/>
        </w:rPr>
        <w:t>D</w:t>
      </w:r>
      <w:r w:rsidRPr="00E81F79">
        <w:rPr>
          <w:i/>
          <w:iCs/>
        </w:rPr>
        <w:t>isplay summary tables</w:t>
      </w:r>
      <w:r w:rsidRPr="00E81F79">
        <w:t>" checkbox.</w:t>
      </w:r>
    </w:p>
    <w:p w:rsidR="00E81F79" w:rsidRPr="00E81F79" w:rsidRDefault="00E81F79" w:rsidP="00E81F79">
      <w:r w:rsidRPr="00E81F79">
        <w:t>If you wish to have the largest value have a rank of "1" then select the radio box "</w:t>
      </w:r>
      <w:r w:rsidRPr="00E81F79">
        <w:rPr>
          <w:i/>
          <w:iCs/>
          <w:u w:val="single"/>
        </w:rPr>
        <w:t>L</w:t>
      </w:r>
      <w:r w:rsidRPr="00E81F79">
        <w:rPr>
          <w:i/>
          <w:iCs/>
        </w:rPr>
        <w:t>argest value</w:t>
      </w:r>
      <w:r w:rsidRPr="00E81F79">
        <w:t>" from the "</w:t>
      </w:r>
      <w:r w:rsidRPr="00E81F79">
        <w:rPr>
          <w:i/>
          <w:iCs/>
        </w:rPr>
        <w:t>Assign Rank 1 to</w:t>
      </w:r>
      <w:r w:rsidRPr="00E81F79">
        <w:t>" box. We will stick with the default in this example, which is "</w:t>
      </w:r>
      <w:r w:rsidRPr="00E81F79">
        <w:rPr>
          <w:i/>
          <w:iCs/>
          <w:u w:val="single"/>
        </w:rPr>
        <w:t>S</w:t>
      </w:r>
      <w:r w:rsidRPr="00E81F79">
        <w:rPr>
          <w:i/>
          <w:iCs/>
        </w:rPr>
        <w:t>mallest value</w:t>
      </w:r>
      <w:r w:rsidRPr="00E81F79">
        <w:t>".</w:t>
      </w:r>
    </w:p>
    <w:p w:rsidR="00E81F79" w:rsidRPr="00E81F79" w:rsidRDefault="00E81F79" w:rsidP="00E81F79">
      <w:r w:rsidRPr="00E81F79">
        <w:drawing>
          <wp:inline distT="0" distB="0" distL="0" distR="0">
            <wp:extent cx="4441190" cy="3064510"/>
            <wp:effectExtent l="19050" t="0" r="0" b="0"/>
            <wp:docPr id="34" name="Picture 34" descr="Ranking Data in SPSS">
              <a:hlinkClick xmlns:a="http://schemas.openxmlformats.org/drawingml/2006/main" r:id="rId10" tooltip="&quot;Ranking Data in SPS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Ranking Data in SPSS">
                      <a:hlinkClick r:id="rId10" tooltip="&quot;Ranking Data in SPSS&quot;"/>
                    </pic:cNvPr>
                    <pic:cNvPicPr>
                      <a:picLocks noChangeAspect="1" noChangeArrowheads="1"/>
                    </pic:cNvPicPr>
                  </pic:nvPicPr>
                  <pic:blipFill>
                    <a:blip r:embed="rId11"/>
                    <a:srcRect/>
                    <a:stretch>
                      <a:fillRect/>
                    </a:stretch>
                  </pic:blipFill>
                  <pic:spPr bwMode="auto">
                    <a:xfrm>
                      <a:off x="0" y="0"/>
                      <a:ext cx="4441190" cy="3064510"/>
                    </a:xfrm>
                    <a:prstGeom prst="rect">
                      <a:avLst/>
                    </a:prstGeom>
                    <a:noFill/>
                    <a:ln w="9525">
                      <a:noFill/>
                      <a:miter lim="800000"/>
                      <a:headEnd/>
                      <a:tailEnd/>
                    </a:ln>
                  </pic:spPr>
                </pic:pic>
              </a:graphicData>
            </a:graphic>
          </wp:inline>
        </w:drawing>
      </w:r>
    </w:p>
    <w:p w:rsidR="00E81F79" w:rsidRPr="00E81F79" w:rsidRDefault="00E81F79" w:rsidP="00E81F79">
      <w:proofErr w:type="gramStart"/>
      <w:r w:rsidRPr="00E81F79">
        <w:t>Published with written permission from SPSS Inc, an IBM Company.</w:t>
      </w:r>
      <w:proofErr w:type="gramEnd"/>
    </w:p>
    <w:p w:rsidR="00E81F79" w:rsidRPr="00E81F79" w:rsidRDefault="00E81F79" w:rsidP="00E81F79">
      <w:pPr>
        <w:numPr>
          <w:ilvl w:val="0"/>
          <w:numId w:val="1"/>
        </w:numPr>
      </w:pPr>
      <w:r w:rsidRPr="00E81F79">
        <w:lastRenderedPageBreak/>
        <w:t xml:space="preserve">Click on the </w:t>
      </w:r>
      <w:r w:rsidRPr="00E81F79">
        <w:drawing>
          <wp:inline distT="0" distB="0" distL="0" distR="0">
            <wp:extent cx="431800" cy="220980"/>
            <wp:effectExtent l="19050" t="0" r="6350" b="0"/>
            <wp:docPr id="35" name="Picture 35" descr="SPSS OK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SPSS OK Button"/>
                    <pic:cNvPicPr>
                      <a:picLocks noChangeAspect="1" noChangeArrowheads="1"/>
                    </pic:cNvPicPr>
                  </pic:nvPicPr>
                  <pic:blipFill>
                    <a:blip r:embed="rId12"/>
                    <a:srcRect/>
                    <a:stretch>
                      <a:fillRect/>
                    </a:stretch>
                  </pic:blipFill>
                  <pic:spPr bwMode="auto">
                    <a:xfrm>
                      <a:off x="0" y="0"/>
                      <a:ext cx="431800" cy="220980"/>
                    </a:xfrm>
                    <a:prstGeom prst="rect">
                      <a:avLst/>
                    </a:prstGeom>
                    <a:noFill/>
                    <a:ln w="9525">
                      <a:noFill/>
                      <a:miter lim="800000"/>
                      <a:headEnd/>
                      <a:tailEnd/>
                    </a:ln>
                  </pic:spPr>
                </pic:pic>
              </a:graphicData>
            </a:graphic>
          </wp:inline>
        </w:drawing>
      </w:r>
      <w:r w:rsidRPr="00E81F79">
        <w:t xml:space="preserve">button. </w:t>
      </w:r>
    </w:p>
    <w:p w:rsidR="00E81F79" w:rsidRPr="00E81F79" w:rsidRDefault="00E81F79" w:rsidP="00E81F79">
      <w:pPr>
        <w:numPr>
          <w:ilvl w:val="0"/>
          <w:numId w:val="1"/>
        </w:numPr>
      </w:pPr>
      <w:r w:rsidRPr="00E81F79">
        <w:t>You will be presented with the SPSS Data Editor which will now show the ranked data under a new variable name. This new variable name will have the same variable name as the old name but with the addition of the letter "R" at the beginning. Hence, in this case, the ranked data variable is called "</w:t>
      </w:r>
      <w:proofErr w:type="spellStart"/>
      <w:r w:rsidRPr="00E81F79">
        <w:t>RData</w:t>
      </w:r>
      <w:proofErr w:type="spellEnd"/>
      <w:r w:rsidRPr="00E81F79">
        <w:t xml:space="preserve">". </w:t>
      </w:r>
    </w:p>
    <w:p w:rsidR="00E81F79" w:rsidRPr="00E81F79" w:rsidRDefault="00E81F79" w:rsidP="00E81F79">
      <w:r w:rsidRPr="00E81F79">
        <w:drawing>
          <wp:inline distT="0" distB="0" distL="0" distR="0">
            <wp:extent cx="3064510" cy="4441190"/>
            <wp:effectExtent l="19050" t="0" r="2540" b="0"/>
            <wp:docPr id="36" name="Picture 36" descr="Ranking Data in SPSS">
              <a:hlinkClick xmlns:a="http://schemas.openxmlformats.org/drawingml/2006/main" r:id="rId13" tooltip="&quot;Ranking Data in SPS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Ranking Data in SPSS">
                      <a:hlinkClick r:id="rId13" tooltip="&quot;Ranking Data in SPSS&quot;"/>
                    </pic:cNvPr>
                    <pic:cNvPicPr>
                      <a:picLocks noChangeAspect="1" noChangeArrowheads="1"/>
                    </pic:cNvPicPr>
                  </pic:nvPicPr>
                  <pic:blipFill>
                    <a:blip r:embed="rId14"/>
                    <a:srcRect/>
                    <a:stretch>
                      <a:fillRect/>
                    </a:stretch>
                  </pic:blipFill>
                  <pic:spPr bwMode="auto">
                    <a:xfrm>
                      <a:off x="0" y="0"/>
                      <a:ext cx="3064510" cy="4441190"/>
                    </a:xfrm>
                    <a:prstGeom prst="rect">
                      <a:avLst/>
                    </a:prstGeom>
                    <a:noFill/>
                    <a:ln w="9525">
                      <a:noFill/>
                      <a:miter lim="800000"/>
                      <a:headEnd/>
                      <a:tailEnd/>
                    </a:ln>
                  </pic:spPr>
                </pic:pic>
              </a:graphicData>
            </a:graphic>
          </wp:inline>
        </w:drawing>
      </w:r>
    </w:p>
    <w:p w:rsidR="00E81F79" w:rsidRPr="00E81F79" w:rsidRDefault="00E81F79" w:rsidP="00E81F79">
      <w:proofErr w:type="gramStart"/>
      <w:r w:rsidRPr="00E81F79">
        <w:t>Published with written permission from SPSS Inc, an IBM Company.</w:t>
      </w:r>
      <w:proofErr w:type="gramEnd"/>
    </w:p>
    <w:p w:rsidR="00F53631" w:rsidRDefault="00F53631"/>
    <w:sectPr w:rsidR="00F536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AA5295"/>
    <w:multiLevelType w:val="multilevel"/>
    <w:tmpl w:val="D7184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useFELayout/>
  </w:compat>
  <w:rsids>
    <w:rsidRoot w:val="00E81F79"/>
    <w:rsid w:val="00E81F79"/>
    <w:rsid w:val="00F536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1F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F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62570727">
      <w:bodyDiv w:val="1"/>
      <w:marLeft w:val="0"/>
      <w:marRight w:val="0"/>
      <w:marTop w:val="0"/>
      <w:marBottom w:val="0"/>
      <w:divBdr>
        <w:top w:val="none" w:sz="0" w:space="0" w:color="auto"/>
        <w:left w:val="none" w:sz="0" w:space="0" w:color="auto"/>
        <w:bottom w:val="none" w:sz="0" w:space="0" w:color="auto"/>
        <w:right w:val="none" w:sz="0" w:space="0" w:color="auto"/>
      </w:divBdr>
      <w:divsChild>
        <w:div w:id="520243000">
          <w:marLeft w:val="0"/>
          <w:marRight w:val="0"/>
          <w:marTop w:val="0"/>
          <w:marBottom w:val="0"/>
          <w:divBdr>
            <w:top w:val="none" w:sz="0" w:space="0" w:color="auto"/>
            <w:left w:val="none" w:sz="0" w:space="0" w:color="auto"/>
            <w:bottom w:val="none" w:sz="0" w:space="0" w:color="auto"/>
            <w:right w:val="none" w:sz="0" w:space="0" w:color="auto"/>
          </w:divBdr>
          <w:divsChild>
            <w:div w:id="1526747605">
              <w:marLeft w:val="-158"/>
              <w:marRight w:val="0"/>
              <w:marTop w:val="0"/>
              <w:marBottom w:val="0"/>
              <w:divBdr>
                <w:top w:val="none" w:sz="0" w:space="0" w:color="auto"/>
                <w:left w:val="none" w:sz="0" w:space="0" w:color="auto"/>
                <w:bottom w:val="none" w:sz="0" w:space="0" w:color="auto"/>
                <w:right w:val="none" w:sz="0" w:space="0" w:color="auto"/>
              </w:divBdr>
            </w:div>
            <w:div w:id="1891964538">
              <w:marLeft w:val="-158"/>
              <w:marRight w:val="0"/>
              <w:marTop w:val="0"/>
              <w:marBottom w:val="0"/>
              <w:divBdr>
                <w:top w:val="none" w:sz="0" w:space="0" w:color="auto"/>
                <w:left w:val="none" w:sz="0" w:space="0" w:color="auto"/>
                <w:bottom w:val="none" w:sz="0" w:space="0" w:color="auto"/>
                <w:right w:val="none" w:sz="0" w:space="0" w:color="auto"/>
              </w:divBdr>
            </w:div>
            <w:div w:id="1390762562">
              <w:marLeft w:val="-158"/>
              <w:marRight w:val="0"/>
              <w:marTop w:val="0"/>
              <w:marBottom w:val="0"/>
              <w:divBdr>
                <w:top w:val="none" w:sz="0" w:space="0" w:color="auto"/>
                <w:left w:val="none" w:sz="0" w:space="0" w:color="auto"/>
                <w:bottom w:val="none" w:sz="0" w:space="0" w:color="auto"/>
                <w:right w:val="none" w:sz="0" w:space="0" w:color="auto"/>
              </w:divBdr>
            </w:div>
            <w:div w:id="842551306">
              <w:marLeft w:val="-158"/>
              <w:marRight w:val="0"/>
              <w:marTop w:val="0"/>
              <w:marBottom w:val="0"/>
              <w:divBdr>
                <w:top w:val="none" w:sz="0" w:space="0" w:color="auto"/>
                <w:left w:val="none" w:sz="0" w:space="0" w:color="auto"/>
                <w:bottom w:val="none" w:sz="0" w:space="0" w:color="auto"/>
                <w:right w:val="none" w:sz="0" w:space="0" w:color="auto"/>
              </w:divBdr>
            </w:div>
          </w:divsChild>
        </w:div>
      </w:divsChild>
    </w:div>
    <w:div w:id="1900437888">
      <w:bodyDiv w:val="1"/>
      <w:marLeft w:val="0"/>
      <w:marRight w:val="0"/>
      <w:marTop w:val="0"/>
      <w:marBottom w:val="0"/>
      <w:divBdr>
        <w:top w:val="none" w:sz="0" w:space="0" w:color="auto"/>
        <w:left w:val="none" w:sz="0" w:space="0" w:color="auto"/>
        <w:bottom w:val="none" w:sz="0" w:space="0" w:color="auto"/>
        <w:right w:val="none" w:sz="0" w:space="0" w:color="auto"/>
      </w:divBdr>
      <w:divsChild>
        <w:div w:id="1658607418">
          <w:marLeft w:val="0"/>
          <w:marRight w:val="0"/>
          <w:marTop w:val="0"/>
          <w:marBottom w:val="0"/>
          <w:divBdr>
            <w:top w:val="none" w:sz="0" w:space="0" w:color="auto"/>
            <w:left w:val="none" w:sz="0" w:space="0" w:color="auto"/>
            <w:bottom w:val="none" w:sz="0" w:space="0" w:color="auto"/>
            <w:right w:val="none" w:sz="0" w:space="0" w:color="auto"/>
          </w:divBdr>
          <w:divsChild>
            <w:div w:id="692615042">
              <w:marLeft w:val="-158"/>
              <w:marRight w:val="0"/>
              <w:marTop w:val="0"/>
              <w:marBottom w:val="0"/>
              <w:divBdr>
                <w:top w:val="none" w:sz="0" w:space="0" w:color="auto"/>
                <w:left w:val="none" w:sz="0" w:space="0" w:color="auto"/>
                <w:bottom w:val="none" w:sz="0" w:space="0" w:color="auto"/>
                <w:right w:val="none" w:sz="0" w:space="0" w:color="auto"/>
              </w:divBdr>
            </w:div>
            <w:div w:id="1656758167">
              <w:marLeft w:val="-158"/>
              <w:marRight w:val="0"/>
              <w:marTop w:val="0"/>
              <w:marBottom w:val="0"/>
              <w:divBdr>
                <w:top w:val="none" w:sz="0" w:space="0" w:color="auto"/>
                <w:left w:val="none" w:sz="0" w:space="0" w:color="auto"/>
                <w:bottom w:val="none" w:sz="0" w:space="0" w:color="auto"/>
                <w:right w:val="none" w:sz="0" w:space="0" w:color="auto"/>
              </w:divBdr>
            </w:div>
            <w:div w:id="1940023798">
              <w:marLeft w:val="-158"/>
              <w:marRight w:val="0"/>
              <w:marTop w:val="0"/>
              <w:marBottom w:val="0"/>
              <w:divBdr>
                <w:top w:val="none" w:sz="0" w:space="0" w:color="auto"/>
                <w:left w:val="none" w:sz="0" w:space="0" w:color="auto"/>
                <w:bottom w:val="none" w:sz="0" w:space="0" w:color="auto"/>
                <w:right w:val="none" w:sz="0" w:space="0" w:color="auto"/>
              </w:divBdr>
            </w:div>
            <w:div w:id="836729106">
              <w:marLeft w:val="-158"/>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http://statistics.laerd.com/spss-tutorials/img/ranking-data-in-spss-4.gif" TargetMode="External"/><Relationship Id="rId3" Type="http://schemas.openxmlformats.org/officeDocument/2006/relationships/settings" Target="settings.xml"/><Relationship Id="rId7" Type="http://schemas.openxmlformats.org/officeDocument/2006/relationships/hyperlink" Target="http://statistics.laerd.com/spss-tutorials/img/ranking-data-in-spss-2.gif" TargetMode="External"/><Relationship Id="rId12" Type="http://schemas.openxmlformats.org/officeDocument/2006/relationships/image" Target="media/image5.gi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4.gif"/><Relationship Id="rId5" Type="http://schemas.openxmlformats.org/officeDocument/2006/relationships/hyperlink" Target="http://statistics.laerd.com/spss-tutorials/img/ranking-data-in-spss-1.gif" TargetMode="External"/><Relationship Id="rId15" Type="http://schemas.openxmlformats.org/officeDocument/2006/relationships/fontTable" Target="fontTable.xml"/><Relationship Id="rId10" Type="http://schemas.openxmlformats.org/officeDocument/2006/relationships/hyperlink" Target="http://statistics.laerd.com/spss-tutorials/img/ranking-data-in-spss-3.gif" TargetMode="Externa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6.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215</Words>
  <Characters>1229</Characters>
  <Application>Microsoft Office Word</Application>
  <DocSecurity>0</DocSecurity>
  <Lines>10</Lines>
  <Paragraphs>2</Paragraphs>
  <ScaleCrop>false</ScaleCrop>
  <Company>Cks Edvantage</Company>
  <LinksUpToDate>false</LinksUpToDate>
  <CharactersWithSpaces>1442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rajum</dc:creator>
  <cp:keywords/>
  <dc:description/>
  <cp:lastModifiedBy>rajum</cp:lastModifiedBy>
  <cp:revision>2</cp:revision>
  <dcterms:created xsi:type="dcterms:W3CDTF">2011-09-28T11:45:00Z</dcterms:created>
  <dcterms:modified xsi:type="dcterms:W3CDTF">2011-09-28T11:45:00Z</dcterms:modified>
</cp:coreProperties>
</file>