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43F" w:rsidRPr="00B5643F" w:rsidRDefault="00B5643F" w:rsidP="00B5643F">
      <w:pPr>
        <w:rPr>
          <w:b/>
          <w:bCs/>
        </w:rPr>
      </w:pPr>
      <w:proofErr w:type="spellStart"/>
      <w:proofErr w:type="gramStart"/>
      <w:r w:rsidRPr="00B5643F">
        <w:rPr>
          <w:b/>
          <w:bCs/>
        </w:rPr>
        <w:t>ndependent</w:t>
      </w:r>
      <w:proofErr w:type="spellEnd"/>
      <w:proofErr w:type="gramEnd"/>
      <w:r w:rsidRPr="00B5643F">
        <w:rPr>
          <w:b/>
          <w:bCs/>
        </w:rPr>
        <w:t xml:space="preserve"> T-Test using SPSS</w:t>
      </w:r>
    </w:p>
    <w:p w:rsidR="00B5643F" w:rsidRPr="00B5643F" w:rsidRDefault="00B5643F" w:rsidP="00B5643F">
      <w:pPr>
        <w:rPr>
          <w:b/>
          <w:bCs/>
        </w:rPr>
      </w:pPr>
      <w:r w:rsidRPr="00B5643F">
        <w:rPr>
          <w:b/>
          <w:bCs/>
        </w:rPr>
        <w:t>Objectives</w:t>
      </w:r>
    </w:p>
    <w:p w:rsidR="00B5643F" w:rsidRPr="00B5643F" w:rsidRDefault="00B5643F" w:rsidP="00B5643F">
      <w:r w:rsidRPr="00B5643F">
        <w:t>The independent t-test compares the means between two unrelated groups on the same continuous, dependent variable. The SPSS t-test procedure allows the testing of equality of variances (</w:t>
      </w:r>
      <w:proofErr w:type="spellStart"/>
      <w:r w:rsidRPr="00B5643F">
        <w:t>Levene's</w:t>
      </w:r>
      <w:proofErr w:type="spellEnd"/>
      <w:r w:rsidRPr="00B5643F">
        <w:t xml:space="preserve"> test) and the </w:t>
      </w:r>
      <w:r w:rsidRPr="00B5643F">
        <w:rPr>
          <w:i/>
          <w:iCs/>
        </w:rPr>
        <w:t>t</w:t>
      </w:r>
      <w:r w:rsidRPr="00B5643F">
        <w:t xml:space="preserve">-value for both equal- and unequal-variance. It also provides the relevant descriptive statistics. A statistical guide on the independent t-test is provided </w:t>
      </w:r>
      <w:hyperlink r:id="rId5" w:history="1">
        <w:r w:rsidRPr="00B5643F">
          <w:rPr>
            <w:rStyle w:val="Hyperlink"/>
          </w:rPr>
          <w:t>here</w:t>
        </w:r>
      </w:hyperlink>
      <w:r w:rsidRPr="00B5643F">
        <w:t>.</w:t>
      </w:r>
    </w:p>
    <w:p w:rsidR="00B5643F" w:rsidRPr="00B5643F" w:rsidRDefault="00B5643F" w:rsidP="00B5643F">
      <w:pPr>
        <w:rPr>
          <w:b/>
          <w:bCs/>
        </w:rPr>
      </w:pPr>
      <w:r w:rsidRPr="00B5643F">
        <w:rPr>
          <w:b/>
          <w:bCs/>
        </w:rPr>
        <w:t>Assumptions</w:t>
      </w:r>
    </w:p>
    <w:p w:rsidR="00B5643F" w:rsidRPr="00B5643F" w:rsidRDefault="00B5643F" w:rsidP="00B5643F">
      <w:pPr>
        <w:numPr>
          <w:ilvl w:val="0"/>
          <w:numId w:val="1"/>
        </w:numPr>
      </w:pPr>
      <w:r w:rsidRPr="00B5643F">
        <w:t xml:space="preserve">Independent variable consists of </w:t>
      </w:r>
      <w:r w:rsidRPr="00B5643F">
        <w:rPr>
          <w:b/>
          <w:bCs/>
        </w:rPr>
        <w:t>two independent groups</w:t>
      </w:r>
      <w:r w:rsidRPr="00B5643F">
        <w:t>.</w:t>
      </w:r>
    </w:p>
    <w:p w:rsidR="00B5643F" w:rsidRPr="00B5643F" w:rsidRDefault="00B5643F" w:rsidP="00B5643F">
      <w:pPr>
        <w:numPr>
          <w:ilvl w:val="0"/>
          <w:numId w:val="1"/>
        </w:numPr>
      </w:pPr>
      <w:r w:rsidRPr="00B5643F">
        <w:t xml:space="preserve">Dependent variable is either </w:t>
      </w:r>
      <w:r w:rsidRPr="00B5643F">
        <w:rPr>
          <w:b/>
          <w:bCs/>
        </w:rPr>
        <w:t>interval or ratio</w:t>
      </w:r>
      <w:r w:rsidRPr="00B5643F">
        <w:t xml:space="preserve"> (see our guide on </w:t>
      </w:r>
      <w:hyperlink r:id="rId6" w:history="1">
        <w:r w:rsidRPr="00B5643F">
          <w:rPr>
            <w:rStyle w:val="Hyperlink"/>
          </w:rPr>
          <w:t>Types of Variable</w:t>
        </w:r>
      </w:hyperlink>
      <w:r w:rsidRPr="00B5643F">
        <w:t>).</w:t>
      </w:r>
    </w:p>
    <w:p w:rsidR="00B5643F" w:rsidRPr="00B5643F" w:rsidRDefault="00B5643F" w:rsidP="00B5643F">
      <w:pPr>
        <w:numPr>
          <w:ilvl w:val="0"/>
          <w:numId w:val="1"/>
        </w:numPr>
      </w:pPr>
      <w:r w:rsidRPr="00B5643F">
        <w:t xml:space="preserve">Dependent variable is </w:t>
      </w:r>
      <w:r w:rsidRPr="00B5643F">
        <w:rPr>
          <w:b/>
          <w:bCs/>
        </w:rPr>
        <w:t>approximately normally distributed</w:t>
      </w:r>
      <w:r w:rsidRPr="00B5643F">
        <w:t xml:space="preserve"> (see </w:t>
      </w:r>
      <w:hyperlink r:id="rId7" w:history="1">
        <w:r w:rsidRPr="00B5643F">
          <w:rPr>
            <w:rStyle w:val="Hyperlink"/>
          </w:rPr>
          <w:t>Testing for Normality</w:t>
        </w:r>
      </w:hyperlink>
      <w:r w:rsidRPr="00B5643F">
        <w:t xml:space="preserve"> article)</w:t>
      </w:r>
    </w:p>
    <w:p w:rsidR="00B5643F" w:rsidRPr="00B5643F" w:rsidRDefault="00B5643F" w:rsidP="00B5643F">
      <w:pPr>
        <w:numPr>
          <w:ilvl w:val="0"/>
          <w:numId w:val="1"/>
        </w:numPr>
      </w:pPr>
      <w:proofErr w:type="spellStart"/>
      <w:r w:rsidRPr="00B5643F">
        <w:t>Similiar</w:t>
      </w:r>
      <w:proofErr w:type="spellEnd"/>
      <w:r w:rsidRPr="00B5643F">
        <w:t xml:space="preserve"> variances between the two groups (</w:t>
      </w:r>
      <w:r w:rsidRPr="00B5643F">
        <w:rPr>
          <w:b/>
          <w:bCs/>
        </w:rPr>
        <w:t>homogeneity of variances</w:t>
      </w:r>
      <w:r w:rsidRPr="00B5643F">
        <w:t>) (tested for in this t-test procedure).</w:t>
      </w:r>
    </w:p>
    <w:p w:rsidR="00B5643F" w:rsidRPr="00B5643F" w:rsidRDefault="00B5643F" w:rsidP="00B5643F">
      <w:pPr>
        <w:rPr>
          <w:b/>
          <w:bCs/>
        </w:rPr>
      </w:pPr>
      <w:r w:rsidRPr="00B5643F">
        <w:rPr>
          <w:b/>
          <w:bCs/>
        </w:rPr>
        <w:t>Background to Example</w:t>
      </w:r>
    </w:p>
    <w:p w:rsidR="00B5643F" w:rsidRPr="00B5643F" w:rsidRDefault="00B5643F" w:rsidP="00B5643F">
      <w:r w:rsidRPr="00B5643F">
        <w:t xml:space="preserve">The concentration of cholesterol (a type of fat) in the blood is associated with the risk of developing heart disease, such that higher concentrations of cholesterol indicate a higher level of risk and lower concentrations indicate a lower level of risk. If you lower the concentration of cholesterol in the blood then your risk for developing heart disease can be reduced. Being overweight and/or physically inactive increases the concentration of cholesterol in your blood. Both exercise and </w:t>
      </w:r>
      <w:proofErr w:type="spellStart"/>
      <w:r w:rsidRPr="00B5643F">
        <w:t>weightloss</w:t>
      </w:r>
      <w:proofErr w:type="spellEnd"/>
      <w:r w:rsidRPr="00B5643F">
        <w:t xml:space="preserve"> can reduce cholesterol concentration. However, it is not known whether exercise or </w:t>
      </w:r>
      <w:proofErr w:type="spellStart"/>
      <w:r w:rsidRPr="00B5643F">
        <w:t>weightloss</w:t>
      </w:r>
      <w:proofErr w:type="spellEnd"/>
      <w:r w:rsidRPr="00B5643F">
        <w:t xml:space="preserve"> is best for lowering blood cholesterol concentration. </w:t>
      </w:r>
    </w:p>
    <w:p w:rsidR="00B5643F" w:rsidRPr="00B5643F" w:rsidRDefault="00B5643F" w:rsidP="00B5643F">
      <w:pPr>
        <w:rPr>
          <w:b/>
          <w:bCs/>
        </w:rPr>
      </w:pPr>
      <w:r w:rsidRPr="00B5643F">
        <w:rPr>
          <w:b/>
          <w:bCs/>
        </w:rPr>
        <w:t>Example</w:t>
      </w:r>
    </w:p>
    <w:p w:rsidR="00B5643F" w:rsidRPr="00B5643F" w:rsidRDefault="00B5643F" w:rsidP="00B5643F">
      <w:r w:rsidRPr="00B5643F">
        <w:t xml:space="preserve">A random sample of inactive male individuals that were classified as overweight </w:t>
      </w:r>
      <w:proofErr w:type="gramStart"/>
      <w:r w:rsidRPr="00B5643F">
        <w:t>were</w:t>
      </w:r>
      <w:proofErr w:type="gramEnd"/>
      <w:r w:rsidRPr="00B5643F">
        <w:t xml:space="preserve"> recruited to a study to investigate whether an exercise or weight loss intervention is more effective in lowering cholesterol levels. To this end, they randomly split the group into two sub-groups; one group underwent an exercise training programme and the other group undertook a calorie-controlled diet. In order to determine which treatment programme was more effective, the mean cholesterol concentrations were compared between the two groups at the end of the treatment programmes.</w:t>
      </w:r>
    </w:p>
    <w:p w:rsidR="00B5643F" w:rsidRPr="00B5643F" w:rsidRDefault="00B5643F" w:rsidP="00B5643F">
      <w:pPr>
        <w:rPr>
          <w:b/>
          <w:bCs/>
        </w:rPr>
      </w:pPr>
      <w:r w:rsidRPr="00B5643F">
        <w:rPr>
          <w:b/>
          <w:bCs/>
        </w:rPr>
        <w:t>Setup in SPSS</w:t>
      </w:r>
    </w:p>
    <w:p w:rsidR="00B5643F" w:rsidRPr="00B5643F" w:rsidRDefault="00B5643F" w:rsidP="00B5643F">
      <w:r w:rsidRPr="00B5643F">
        <w:t>In SPSS we separated the groups for analysis by creating a grouping variable called "</w:t>
      </w:r>
      <w:r w:rsidRPr="00B5643F">
        <w:rPr>
          <w:b/>
          <w:bCs/>
        </w:rPr>
        <w:t>Group</w:t>
      </w:r>
      <w:r w:rsidRPr="00B5643F">
        <w:t>" and gave the exercise group a value of "</w:t>
      </w:r>
      <w:r w:rsidRPr="00B5643F">
        <w:rPr>
          <w:b/>
          <w:bCs/>
        </w:rPr>
        <w:t>1</w:t>
      </w:r>
      <w:r w:rsidRPr="00B5643F">
        <w:t>" and the diet group a value of "</w:t>
      </w:r>
      <w:r w:rsidRPr="00B5643F">
        <w:rPr>
          <w:b/>
          <w:bCs/>
        </w:rPr>
        <w:t>2</w:t>
      </w:r>
      <w:r w:rsidRPr="00B5643F">
        <w:t>". Cholesterol concentrations were entered under the variable name "</w:t>
      </w:r>
      <w:r w:rsidRPr="00B5643F">
        <w:rPr>
          <w:b/>
          <w:bCs/>
        </w:rPr>
        <w:t>Cholesterol</w:t>
      </w:r>
      <w:r w:rsidRPr="00B5643F">
        <w:t xml:space="preserve">". How to correctly enter data in SPSS to run an independent t-test is explained in our guide </w:t>
      </w:r>
      <w:hyperlink r:id="rId8" w:anchor="oneseparategroup" w:history="1">
        <w:r w:rsidRPr="00B5643F">
          <w:rPr>
            <w:rStyle w:val="Hyperlink"/>
          </w:rPr>
          <w:t>here</w:t>
        </w:r>
      </w:hyperlink>
      <w:r w:rsidRPr="00B5643F">
        <w:t>.</w:t>
      </w:r>
    </w:p>
    <w:p w:rsidR="00B5643F" w:rsidRPr="00B5643F" w:rsidRDefault="00B5643F" w:rsidP="00B5643F">
      <w:pPr>
        <w:rPr>
          <w:b/>
          <w:bCs/>
        </w:rPr>
      </w:pPr>
      <w:proofErr w:type="spellStart"/>
      <w:r w:rsidRPr="00B5643F">
        <w:rPr>
          <w:b/>
          <w:bCs/>
        </w:rPr>
        <w:t>Descriptives</w:t>
      </w:r>
      <w:proofErr w:type="spellEnd"/>
    </w:p>
    <w:p w:rsidR="00B5643F" w:rsidRPr="00B5643F" w:rsidRDefault="00B5643F" w:rsidP="00B5643F">
      <w:r w:rsidRPr="00B5643F">
        <w:lastRenderedPageBreak/>
        <w:t xml:space="preserve">Unless you have other reasons to do so, it would be considered normal to present information on the mean and standard deviation for this data. You might also state the number of participants you had in each group that were to be </w:t>
      </w:r>
      <w:proofErr w:type="spellStart"/>
      <w:r w:rsidRPr="00B5643F">
        <w:t>analysed</w:t>
      </w:r>
      <w:proofErr w:type="spellEnd"/>
      <w:r w:rsidRPr="00B5643F">
        <w:t xml:space="preserve">. This is in case you have, for example, missing values and the number of recruited participants is larger than that which can be </w:t>
      </w:r>
      <w:proofErr w:type="spellStart"/>
      <w:r w:rsidRPr="00B5643F">
        <w:t>analysed</w:t>
      </w:r>
      <w:proofErr w:type="spellEnd"/>
      <w:r w:rsidRPr="00B5643F">
        <w:t>.</w:t>
      </w:r>
    </w:p>
    <w:p w:rsidR="00B5643F" w:rsidRPr="00B5643F" w:rsidRDefault="00B5643F" w:rsidP="00B5643F">
      <w:r w:rsidRPr="00B5643F">
        <w:t xml:space="preserve">You might also wish to present a diagram so that you can show your results visually in order that a reader might understand them better. You could present a bar chart with error bars (for example, SD or 95% CI) (see our guide </w:t>
      </w:r>
      <w:hyperlink r:id="rId9" w:history="1">
        <w:r w:rsidRPr="00B5643F">
          <w:rPr>
            <w:rStyle w:val="Hyperlink"/>
          </w:rPr>
          <w:t>here</w:t>
        </w:r>
      </w:hyperlink>
      <w:r w:rsidRPr="00B5643F">
        <w:t>).</w:t>
      </w:r>
    </w:p>
    <w:p w:rsidR="00B5643F" w:rsidRPr="00B5643F" w:rsidRDefault="00B5643F" w:rsidP="00B5643F">
      <w:pPr>
        <w:rPr>
          <w:b/>
          <w:bCs/>
        </w:rPr>
      </w:pPr>
      <w:r w:rsidRPr="00B5643F">
        <w:rPr>
          <w:b/>
          <w:bCs/>
        </w:rPr>
        <w:t>Testing assumptions</w:t>
      </w:r>
    </w:p>
    <w:p w:rsidR="00B5643F" w:rsidRPr="00B5643F" w:rsidRDefault="00B5643F" w:rsidP="00B5643F">
      <w:r w:rsidRPr="00B5643F">
        <w:t xml:space="preserve">To determine whether your samples are normally distributed read our </w:t>
      </w:r>
      <w:hyperlink r:id="rId10" w:history="1">
        <w:r w:rsidRPr="00B5643F">
          <w:rPr>
            <w:rStyle w:val="Hyperlink"/>
          </w:rPr>
          <w:t>Testing for Normality</w:t>
        </w:r>
      </w:hyperlink>
      <w:r w:rsidRPr="00B5643F">
        <w:t xml:space="preserve"> article. What if your samples are not normally distributed? Well, if your data set is large then small deviations are generally tolerable. However, if your samples are small or your data set is largely non-normal then you need to consider a non-parametric test instead, such as the </w:t>
      </w:r>
      <w:hyperlink r:id="rId11" w:history="1">
        <w:r w:rsidRPr="00B5643F">
          <w:rPr>
            <w:rStyle w:val="Hyperlink"/>
          </w:rPr>
          <w:t>Mann-Whitney U Test</w:t>
        </w:r>
      </w:hyperlink>
      <w:r w:rsidRPr="00B5643F">
        <w:t>.</w:t>
      </w:r>
    </w:p>
    <w:p w:rsidR="00B5643F" w:rsidRPr="00B5643F" w:rsidRDefault="00B5643F" w:rsidP="00B5643F">
      <w:r w:rsidRPr="00B5643F">
        <w:t xml:space="preserve">The assumption of equal variances is tested in SPSS by </w:t>
      </w:r>
      <w:proofErr w:type="spellStart"/>
      <w:r w:rsidRPr="00B5643F">
        <w:t>Levene's</w:t>
      </w:r>
      <w:proofErr w:type="spellEnd"/>
      <w:r w:rsidRPr="00B5643F">
        <w:t xml:space="preserve"> Test for Equality of Variances. The result of this test is presented in the output when running an independent t-test and is discussed later in this guide.</w:t>
      </w:r>
    </w:p>
    <w:p w:rsidR="00B5643F" w:rsidRPr="00B5643F" w:rsidRDefault="00B5643F" w:rsidP="00B5643F">
      <w:pPr>
        <w:rPr>
          <w:b/>
          <w:bCs/>
        </w:rPr>
      </w:pPr>
      <w:r w:rsidRPr="00B5643F">
        <w:rPr>
          <w:b/>
          <w:bCs/>
        </w:rPr>
        <w:t>Test Procedure in SPSS</w:t>
      </w:r>
    </w:p>
    <w:p w:rsidR="00B5643F" w:rsidRPr="00B5643F" w:rsidRDefault="00B5643F" w:rsidP="00B5643F">
      <w:pPr>
        <w:numPr>
          <w:ilvl w:val="0"/>
          <w:numId w:val="2"/>
        </w:numPr>
      </w:pPr>
      <w:r w:rsidRPr="00B5643F">
        <w:t xml:space="preserve">Click </w:t>
      </w:r>
      <w:r w:rsidRPr="00B5643F">
        <w:rPr>
          <w:b/>
          <w:bCs/>
          <w:u w:val="single"/>
        </w:rPr>
        <w:t>A</w:t>
      </w:r>
      <w:r w:rsidRPr="00B5643F">
        <w:rPr>
          <w:b/>
          <w:bCs/>
        </w:rPr>
        <w:t xml:space="preserve">nalyze &gt; Compare </w:t>
      </w:r>
      <w:r w:rsidRPr="00B5643F">
        <w:rPr>
          <w:b/>
          <w:bCs/>
          <w:u w:val="single"/>
        </w:rPr>
        <w:t>M</w:t>
      </w:r>
      <w:r w:rsidRPr="00B5643F">
        <w:rPr>
          <w:b/>
          <w:bCs/>
        </w:rPr>
        <w:t>eans &gt; Independen</w:t>
      </w:r>
      <w:r w:rsidRPr="00B5643F">
        <w:rPr>
          <w:b/>
          <w:bCs/>
          <w:u w:val="single"/>
        </w:rPr>
        <w:t>t</w:t>
      </w:r>
      <w:r w:rsidRPr="00B5643F">
        <w:rPr>
          <w:b/>
          <w:bCs/>
        </w:rPr>
        <w:t>-Samples T Test...</w:t>
      </w:r>
      <w:r w:rsidRPr="00B5643F">
        <w:t xml:space="preserve"> </w:t>
      </w:r>
      <w:proofErr w:type="gramStart"/>
      <w:r w:rsidRPr="00B5643F">
        <w:t>on</w:t>
      </w:r>
      <w:proofErr w:type="gramEnd"/>
      <w:r w:rsidRPr="00B5643F">
        <w:t xml:space="preserve"> the top menu as shown below.</w:t>
      </w:r>
    </w:p>
    <w:p w:rsidR="00B5643F" w:rsidRPr="00B5643F" w:rsidRDefault="00B5643F" w:rsidP="00B5643F">
      <w:r w:rsidRPr="00B5643F">
        <w:rPr>
          <w:noProof/>
        </w:rPr>
        <w:drawing>
          <wp:inline distT="0" distB="0" distL="0" distR="0">
            <wp:extent cx="5466080" cy="2522220"/>
            <wp:effectExtent l="19050" t="0" r="1270" b="0"/>
            <wp:docPr id="76" name="Picture 76" descr="The Independent T Test">
              <a:hlinkClick xmlns:a="http://schemas.openxmlformats.org/drawingml/2006/main" r:id="rId12" tooltip="&quot;The Independent T T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The Independent T Test">
                      <a:hlinkClick r:id="rId12" tooltip="&quot;The Independent T Test&quot;"/>
                    </pic:cNvPr>
                    <pic:cNvPicPr>
                      <a:picLocks noChangeAspect="1" noChangeArrowheads="1"/>
                    </pic:cNvPicPr>
                  </pic:nvPicPr>
                  <pic:blipFill>
                    <a:blip r:embed="rId13"/>
                    <a:srcRect/>
                    <a:stretch>
                      <a:fillRect/>
                    </a:stretch>
                  </pic:blipFill>
                  <pic:spPr bwMode="auto">
                    <a:xfrm>
                      <a:off x="0" y="0"/>
                      <a:ext cx="5466080" cy="2522220"/>
                    </a:xfrm>
                    <a:prstGeom prst="rect">
                      <a:avLst/>
                    </a:prstGeom>
                    <a:noFill/>
                    <a:ln w="9525">
                      <a:noFill/>
                      <a:miter lim="800000"/>
                      <a:headEnd/>
                      <a:tailEnd/>
                    </a:ln>
                  </pic:spPr>
                </pic:pic>
              </a:graphicData>
            </a:graphic>
          </wp:inline>
        </w:drawing>
      </w:r>
    </w:p>
    <w:p w:rsidR="00B5643F" w:rsidRPr="00B5643F" w:rsidRDefault="00B5643F" w:rsidP="00B5643F">
      <w:proofErr w:type="gramStart"/>
      <w:r w:rsidRPr="00B5643F">
        <w:t>Published with written permission from SPSS Inc, an IBM company.</w:t>
      </w:r>
      <w:proofErr w:type="gramEnd"/>
    </w:p>
    <w:p w:rsidR="00B5643F" w:rsidRPr="00B5643F" w:rsidRDefault="00B5643F" w:rsidP="00B5643F">
      <w:r w:rsidRPr="00B5643F">
        <w:t>You will be presented with the following:</w:t>
      </w:r>
    </w:p>
    <w:p w:rsidR="00B5643F" w:rsidRPr="00B5643F" w:rsidRDefault="00B5643F" w:rsidP="00B5643F">
      <w:r w:rsidRPr="00B5643F">
        <w:rPr>
          <w:noProof/>
        </w:rPr>
        <w:lastRenderedPageBreak/>
        <w:drawing>
          <wp:inline distT="0" distB="0" distL="0" distR="0">
            <wp:extent cx="4250690" cy="2703195"/>
            <wp:effectExtent l="19050" t="0" r="0" b="0"/>
            <wp:docPr id="77" name="Picture 77" descr="The Independent T Test Dialog Box">
              <a:hlinkClick xmlns:a="http://schemas.openxmlformats.org/drawingml/2006/main" r:id="rId14" tooltip="&quot;The Independent T Test Dialog Bo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The Independent T Test Dialog Box">
                      <a:hlinkClick r:id="rId14" tooltip="&quot;The Independent T Test Dialog Box&quot;"/>
                    </pic:cNvPr>
                    <pic:cNvPicPr>
                      <a:picLocks noChangeAspect="1" noChangeArrowheads="1"/>
                    </pic:cNvPicPr>
                  </pic:nvPicPr>
                  <pic:blipFill>
                    <a:blip r:embed="rId15"/>
                    <a:srcRect/>
                    <a:stretch>
                      <a:fillRect/>
                    </a:stretch>
                  </pic:blipFill>
                  <pic:spPr bwMode="auto">
                    <a:xfrm>
                      <a:off x="0" y="0"/>
                      <a:ext cx="4250690" cy="2703195"/>
                    </a:xfrm>
                    <a:prstGeom prst="rect">
                      <a:avLst/>
                    </a:prstGeom>
                    <a:noFill/>
                    <a:ln w="9525">
                      <a:noFill/>
                      <a:miter lim="800000"/>
                      <a:headEnd/>
                      <a:tailEnd/>
                    </a:ln>
                  </pic:spPr>
                </pic:pic>
              </a:graphicData>
            </a:graphic>
          </wp:inline>
        </w:drawing>
      </w:r>
    </w:p>
    <w:p w:rsidR="00B5643F" w:rsidRPr="00B5643F" w:rsidRDefault="00B5643F" w:rsidP="00B5643F">
      <w:proofErr w:type="gramStart"/>
      <w:r w:rsidRPr="00B5643F">
        <w:t>Published with written permission from SPSS Inc, an IBM company.</w:t>
      </w:r>
      <w:proofErr w:type="gramEnd"/>
    </w:p>
    <w:p w:rsidR="00B5643F" w:rsidRPr="00B5643F" w:rsidRDefault="00B5643F" w:rsidP="00B5643F">
      <w:pPr>
        <w:numPr>
          <w:ilvl w:val="0"/>
          <w:numId w:val="2"/>
        </w:numPr>
      </w:pPr>
      <w:r w:rsidRPr="00B5643F">
        <w:t>Put the "</w:t>
      </w:r>
      <w:r w:rsidRPr="00B5643F">
        <w:rPr>
          <w:b/>
          <w:bCs/>
        </w:rPr>
        <w:t>Cholesterol Concentration</w:t>
      </w:r>
      <w:r w:rsidRPr="00B5643F">
        <w:t>" variable into the "</w:t>
      </w:r>
      <w:r w:rsidRPr="00B5643F">
        <w:rPr>
          <w:u w:val="single"/>
        </w:rPr>
        <w:t>T</w:t>
      </w:r>
      <w:r w:rsidRPr="00B5643F">
        <w:t>est Variable(s):" box and the "</w:t>
      </w:r>
      <w:r w:rsidRPr="00B5643F">
        <w:rPr>
          <w:b/>
          <w:bCs/>
        </w:rPr>
        <w:t>Treatment</w:t>
      </w:r>
      <w:r w:rsidRPr="00B5643F">
        <w:t>" variable into the "</w:t>
      </w:r>
      <w:r w:rsidRPr="00B5643F">
        <w:rPr>
          <w:u w:val="single"/>
        </w:rPr>
        <w:t>G</w:t>
      </w:r>
      <w:r w:rsidRPr="00B5643F">
        <w:t>rouping Variable:" box by highlighting the relevant variables and pressing the </w:t>
      </w:r>
      <w:r w:rsidRPr="00B5643F">
        <w:rPr>
          <w:noProof/>
        </w:rPr>
        <w:drawing>
          <wp:inline distT="0" distB="0" distL="0" distR="0">
            <wp:extent cx="200660" cy="191135"/>
            <wp:effectExtent l="19050" t="0" r="8890" b="0"/>
            <wp:docPr id="78" name="Picture 78" descr="SPSS Right Arro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PSS Right Arrow Button"/>
                    <pic:cNvPicPr>
                      <a:picLocks noChangeAspect="1" noChangeArrowheads="1"/>
                    </pic:cNvPicPr>
                  </pic:nvPicPr>
                  <pic:blipFill>
                    <a:blip r:embed="rId16"/>
                    <a:srcRect/>
                    <a:stretch>
                      <a:fillRect/>
                    </a:stretch>
                  </pic:blipFill>
                  <pic:spPr bwMode="auto">
                    <a:xfrm>
                      <a:off x="0" y="0"/>
                      <a:ext cx="200660" cy="191135"/>
                    </a:xfrm>
                    <a:prstGeom prst="rect">
                      <a:avLst/>
                    </a:prstGeom>
                    <a:noFill/>
                    <a:ln w="9525">
                      <a:noFill/>
                      <a:miter lim="800000"/>
                      <a:headEnd/>
                      <a:tailEnd/>
                    </a:ln>
                  </pic:spPr>
                </pic:pic>
              </a:graphicData>
            </a:graphic>
          </wp:inline>
        </w:drawing>
      </w:r>
      <w:r w:rsidRPr="00B5643F">
        <w:t xml:space="preserve"> buttons. </w:t>
      </w:r>
    </w:p>
    <w:p w:rsidR="00B5643F" w:rsidRPr="00B5643F" w:rsidRDefault="00B5643F" w:rsidP="00B5643F">
      <w:r w:rsidRPr="00B5643F">
        <w:rPr>
          <w:noProof/>
        </w:rPr>
        <w:drawing>
          <wp:inline distT="0" distB="0" distL="0" distR="0">
            <wp:extent cx="4240530" cy="2703195"/>
            <wp:effectExtent l="19050" t="0" r="7620" b="0"/>
            <wp:docPr id="79" name="Picture 79" descr="The Independent T Test Dialog Box">
              <a:hlinkClick xmlns:a="http://schemas.openxmlformats.org/drawingml/2006/main" r:id="rId17" tooltip="&quot;The Independent T Test Dialog Bo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The Independent T Test Dialog Box">
                      <a:hlinkClick r:id="rId17" tooltip="&quot;The Independent T Test Dialog Box&quot;"/>
                    </pic:cNvPr>
                    <pic:cNvPicPr>
                      <a:picLocks noChangeAspect="1" noChangeArrowheads="1"/>
                    </pic:cNvPicPr>
                  </pic:nvPicPr>
                  <pic:blipFill>
                    <a:blip r:embed="rId18"/>
                    <a:srcRect/>
                    <a:stretch>
                      <a:fillRect/>
                    </a:stretch>
                  </pic:blipFill>
                  <pic:spPr bwMode="auto">
                    <a:xfrm>
                      <a:off x="0" y="0"/>
                      <a:ext cx="4240530" cy="2703195"/>
                    </a:xfrm>
                    <a:prstGeom prst="rect">
                      <a:avLst/>
                    </a:prstGeom>
                    <a:noFill/>
                    <a:ln w="9525">
                      <a:noFill/>
                      <a:miter lim="800000"/>
                      <a:headEnd/>
                      <a:tailEnd/>
                    </a:ln>
                  </pic:spPr>
                </pic:pic>
              </a:graphicData>
            </a:graphic>
          </wp:inline>
        </w:drawing>
      </w:r>
    </w:p>
    <w:p w:rsidR="00B5643F" w:rsidRPr="00B5643F" w:rsidRDefault="00B5643F" w:rsidP="00B5643F">
      <w:proofErr w:type="gramStart"/>
      <w:r w:rsidRPr="00B5643F">
        <w:t>Published with written permission from SPSS Inc, an IBM company.</w:t>
      </w:r>
      <w:proofErr w:type="gramEnd"/>
    </w:p>
    <w:p w:rsidR="00B5643F" w:rsidRPr="00B5643F" w:rsidRDefault="00B5643F" w:rsidP="00B5643F">
      <w:pPr>
        <w:numPr>
          <w:ilvl w:val="0"/>
          <w:numId w:val="2"/>
        </w:numPr>
      </w:pPr>
      <w:r w:rsidRPr="00B5643F">
        <w:t xml:space="preserve">You then need to define the groups (treatments). Press the </w:t>
      </w:r>
      <w:r w:rsidRPr="00B5643F">
        <w:rPr>
          <w:noProof/>
        </w:rPr>
        <w:drawing>
          <wp:inline distT="0" distB="0" distL="0" distR="0">
            <wp:extent cx="864235" cy="220980"/>
            <wp:effectExtent l="19050" t="0" r="0" b="0"/>
            <wp:docPr id="80" name="Picture 80" descr="Defin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Define Options Button"/>
                    <pic:cNvPicPr>
                      <a:picLocks noChangeAspect="1" noChangeArrowheads="1"/>
                    </pic:cNvPicPr>
                  </pic:nvPicPr>
                  <pic:blipFill>
                    <a:blip r:embed="rId19"/>
                    <a:srcRect/>
                    <a:stretch>
                      <a:fillRect/>
                    </a:stretch>
                  </pic:blipFill>
                  <pic:spPr bwMode="auto">
                    <a:xfrm>
                      <a:off x="0" y="0"/>
                      <a:ext cx="864235" cy="220980"/>
                    </a:xfrm>
                    <a:prstGeom prst="rect">
                      <a:avLst/>
                    </a:prstGeom>
                    <a:noFill/>
                    <a:ln w="9525">
                      <a:noFill/>
                      <a:miter lim="800000"/>
                      <a:headEnd/>
                      <a:tailEnd/>
                    </a:ln>
                  </pic:spPr>
                </pic:pic>
              </a:graphicData>
            </a:graphic>
          </wp:inline>
        </w:drawing>
      </w:r>
      <w:r w:rsidRPr="00B5643F">
        <w:t xml:space="preserve">button. </w:t>
      </w:r>
    </w:p>
    <w:p w:rsidR="00B5643F" w:rsidRPr="00B5643F" w:rsidRDefault="00B5643F" w:rsidP="00B5643F">
      <w:r w:rsidRPr="00B5643F">
        <w:t>You will be presented with the following screen:</w:t>
      </w:r>
    </w:p>
    <w:p w:rsidR="00B5643F" w:rsidRPr="00B5643F" w:rsidRDefault="00B5643F" w:rsidP="00B5643F">
      <w:r w:rsidRPr="00B5643F">
        <w:rPr>
          <w:noProof/>
        </w:rPr>
        <w:lastRenderedPageBreak/>
        <w:drawing>
          <wp:inline distT="0" distB="0" distL="0" distR="0">
            <wp:extent cx="1959610" cy="1778635"/>
            <wp:effectExtent l="19050" t="0" r="2540" b="0"/>
            <wp:docPr id="81" name="Picture 81" descr="Define Groups Option Box for the Independent T Test">
              <a:hlinkClick xmlns:a="http://schemas.openxmlformats.org/drawingml/2006/main" r:id="rId20" tooltip="&quot;Define Groups Option Box for the Independent T T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Define Groups Option Box for the Independent T Test">
                      <a:hlinkClick r:id="rId20" tooltip="&quot;Define Groups Option Box for the Independent T Test&quot;"/>
                    </pic:cNvPr>
                    <pic:cNvPicPr>
                      <a:picLocks noChangeAspect="1" noChangeArrowheads="1"/>
                    </pic:cNvPicPr>
                  </pic:nvPicPr>
                  <pic:blipFill>
                    <a:blip r:embed="rId21"/>
                    <a:srcRect/>
                    <a:stretch>
                      <a:fillRect/>
                    </a:stretch>
                  </pic:blipFill>
                  <pic:spPr bwMode="auto">
                    <a:xfrm>
                      <a:off x="0" y="0"/>
                      <a:ext cx="1959610" cy="1778635"/>
                    </a:xfrm>
                    <a:prstGeom prst="rect">
                      <a:avLst/>
                    </a:prstGeom>
                    <a:noFill/>
                    <a:ln w="9525">
                      <a:noFill/>
                      <a:miter lim="800000"/>
                      <a:headEnd/>
                      <a:tailEnd/>
                    </a:ln>
                  </pic:spPr>
                </pic:pic>
              </a:graphicData>
            </a:graphic>
          </wp:inline>
        </w:drawing>
      </w:r>
    </w:p>
    <w:p w:rsidR="00B5643F" w:rsidRPr="00B5643F" w:rsidRDefault="00B5643F" w:rsidP="00B5643F">
      <w:proofErr w:type="gramStart"/>
      <w:r w:rsidRPr="00B5643F">
        <w:t>Published with written permission from SPSS Inc, an IBM company.</w:t>
      </w:r>
      <w:proofErr w:type="gramEnd"/>
    </w:p>
    <w:p w:rsidR="00B5643F" w:rsidRPr="00B5643F" w:rsidRDefault="00B5643F" w:rsidP="00B5643F">
      <w:pPr>
        <w:numPr>
          <w:ilvl w:val="0"/>
          <w:numId w:val="2"/>
        </w:numPr>
      </w:pPr>
      <w:r w:rsidRPr="00B5643F">
        <w:t>Enter "</w:t>
      </w:r>
      <w:r w:rsidRPr="00B5643F">
        <w:rPr>
          <w:b/>
          <w:bCs/>
        </w:rPr>
        <w:t>1</w:t>
      </w:r>
      <w:r w:rsidRPr="00B5643F">
        <w:t xml:space="preserve">" into the "Group </w:t>
      </w:r>
      <w:r w:rsidRPr="00B5643F">
        <w:rPr>
          <w:u w:val="single"/>
        </w:rPr>
        <w:t>1</w:t>
      </w:r>
      <w:r w:rsidRPr="00B5643F">
        <w:t>:" box and enter "</w:t>
      </w:r>
      <w:r w:rsidRPr="00B5643F">
        <w:rPr>
          <w:b/>
          <w:bCs/>
        </w:rPr>
        <w:t>2</w:t>
      </w:r>
      <w:r w:rsidRPr="00B5643F">
        <w:t xml:space="preserve">" into the "Group </w:t>
      </w:r>
      <w:r w:rsidRPr="00B5643F">
        <w:rPr>
          <w:u w:val="single"/>
        </w:rPr>
        <w:t>2</w:t>
      </w:r>
      <w:r w:rsidRPr="00B5643F">
        <w:t xml:space="preserve">:" box. Remember that we </w:t>
      </w:r>
      <w:proofErr w:type="spellStart"/>
      <w:r w:rsidRPr="00B5643F">
        <w:t>labelled</w:t>
      </w:r>
      <w:proofErr w:type="spellEnd"/>
      <w:r w:rsidRPr="00B5643F">
        <w:t xml:space="preserve"> the Diet Treatment group as "</w:t>
      </w:r>
      <w:r w:rsidRPr="00B5643F">
        <w:rPr>
          <w:b/>
          <w:bCs/>
        </w:rPr>
        <w:t>1</w:t>
      </w:r>
      <w:r w:rsidRPr="00B5643F">
        <w:t>" and the Exercise Treatment group as "</w:t>
      </w:r>
      <w:r w:rsidRPr="00B5643F">
        <w:rPr>
          <w:b/>
          <w:bCs/>
        </w:rPr>
        <w:t>2</w:t>
      </w:r>
      <w:r w:rsidRPr="00B5643F">
        <w:t xml:space="preserve">". If you have more than 2 treatment groups, e.g. a diet, exercise and drug treatment group, then you could type in "1" to "Group </w:t>
      </w:r>
      <w:r w:rsidRPr="00B5643F">
        <w:rPr>
          <w:u w:val="single"/>
        </w:rPr>
        <w:t>1</w:t>
      </w:r>
      <w:r w:rsidRPr="00B5643F">
        <w:t xml:space="preserve">:" box and "3" to "Group </w:t>
      </w:r>
      <w:r w:rsidRPr="00B5643F">
        <w:rPr>
          <w:u w:val="single"/>
        </w:rPr>
        <w:t>2</w:t>
      </w:r>
      <w:r w:rsidRPr="00B5643F">
        <w:t xml:space="preserve">:" box if you wished to compare the diet with drug treatment. </w:t>
      </w:r>
    </w:p>
    <w:p w:rsidR="00B5643F" w:rsidRPr="00B5643F" w:rsidRDefault="00B5643F" w:rsidP="00B5643F">
      <w:r w:rsidRPr="00B5643F">
        <w:rPr>
          <w:noProof/>
        </w:rPr>
        <w:drawing>
          <wp:inline distT="0" distB="0" distL="0" distR="0">
            <wp:extent cx="1959610" cy="1778635"/>
            <wp:effectExtent l="19050" t="0" r="2540" b="0"/>
            <wp:docPr id="82" name="Picture 82" descr="Define Groups Option Box for the Independent T Test">
              <a:hlinkClick xmlns:a="http://schemas.openxmlformats.org/drawingml/2006/main" r:id="rId22" tooltip="&quot;Define Groups Option Box for the Independent T T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efine Groups Option Box for the Independent T Test">
                      <a:hlinkClick r:id="rId22" tooltip="&quot;Define Groups Option Box for the Independent T Test&quot;"/>
                    </pic:cNvPr>
                    <pic:cNvPicPr>
                      <a:picLocks noChangeAspect="1" noChangeArrowheads="1"/>
                    </pic:cNvPicPr>
                  </pic:nvPicPr>
                  <pic:blipFill>
                    <a:blip r:embed="rId23"/>
                    <a:srcRect/>
                    <a:stretch>
                      <a:fillRect/>
                    </a:stretch>
                  </pic:blipFill>
                  <pic:spPr bwMode="auto">
                    <a:xfrm>
                      <a:off x="0" y="0"/>
                      <a:ext cx="1959610" cy="1778635"/>
                    </a:xfrm>
                    <a:prstGeom prst="rect">
                      <a:avLst/>
                    </a:prstGeom>
                    <a:noFill/>
                    <a:ln w="9525">
                      <a:noFill/>
                      <a:miter lim="800000"/>
                      <a:headEnd/>
                      <a:tailEnd/>
                    </a:ln>
                  </pic:spPr>
                </pic:pic>
              </a:graphicData>
            </a:graphic>
          </wp:inline>
        </w:drawing>
      </w:r>
    </w:p>
    <w:p w:rsidR="00B5643F" w:rsidRPr="00B5643F" w:rsidRDefault="00B5643F" w:rsidP="00B5643F">
      <w:proofErr w:type="gramStart"/>
      <w:r w:rsidRPr="00B5643F">
        <w:t>Published with written permission from SPSS Inc, an IBM company.</w:t>
      </w:r>
      <w:proofErr w:type="gramEnd"/>
    </w:p>
    <w:p w:rsidR="00B5643F" w:rsidRPr="00B5643F" w:rsidRDefault="00B5643F" w:rsidP="00B5643F">
      <w:pPr>
        <w:numPr>
          <w:ilvl w:val="0"/>
          <w:numId w:val="2"/>
        </w:numPr>
      </w:pPr>
      <w:r w:rsidRPr="00B5643F">
        <w:t xml:space="preserve">Press the </w:t>
      </w:r>
      <w:r w:rsidRPr="00B5643F">
        <w:rPr>
          <w:noProof/>
        </w:rPr>
        <w:drawing>
          <wp:inline distT="0" distB="0" distL="0" distR="0">
            <wp:extent cx="512445" cy="220980"/>
            <wp:effectExtent l="19050" t="0" r="1905" b="0"/>
            <wp:docPr id="83" name="Picture 83" descr="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ontinue Button"/>
                    <pic:cNvPicPr>
                      <a:picLocks noChangeAspect="1" noChangeArrowheads="1"/>
                    </pic:cNvPicPr>
                  </pic:nvPicPr>
                  <pic:blipFill>
                    <a:blip r:embed="rId24"/>
                    <a:srcRect/>
                    <a:stretch>
                      <a:fillRect/>
                    </a:stretch>
                  </pic:blipFill>
                  <pic:spPr bwMode="auto">
                    <a:xfrm>
                      <a:off x="0" y="0"/>
                      <a:ext cx="512445" cy="220980"/>
                    </a:xfrm>
                    <a:prstGeom prst="rect">
                      <a:avLst/>
                    </a:prstGeom>
                    <a:noFill/>
                    <a:ln w="9525">
                      <a:noFill/>
                      <a:miter lim="800000"/>
                      <a:headEnd/>
                      <a:tailEnd/>
                    </a:ln>
                  </pic:spPr>
                </pic:pic>
              </a:graphicData>
            </a:graphic>
          </wp:inline>
        </w:drawing>
      </w:r>
      <w:r w:rsidRPr="00B5643F">
        <w:t xml:space="preserve">button </w:t>
      </w:r>
    </w:p>
    <w:p w:rsidR="00B5643F" w:rsidRPr="00B5643F" w:rsidRDefault="00B5643F" w:rsidP="00B5643F">
      <w:pPr>
        <w:numPr>
          <w:ilvl w:val="0"/>
          <w:numId w:val="2"/>
        </w:numPr>
      </w:pPr>
      <w:r w:rsidRPr="00B5643F">
        <w:t xml:space="preserve">If you need to change the confidence level limits, or change how to exclude cases then press the </w:t>
      </w:r>
      <w:r w:rsidRPr="00B5643F">
        <w:rPr>
          <w:noProof/>
        </w:rPr>
        <w:drawing>
          <wp:inline distT="0" distB="0" distL="0" distR="0">
            <wp:extent cx="552450" cy="220980"/>
            <wp:effectExtent l="19050" t="0" r="0" b="0"/>
            <wp:docPr id="84" name="Picture 84" descr="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Options Button"/>
                    <pic:cNvPicPr>
                      <a:picLocks noChangeAspect="1" noChangeArrowheads="1"/>
                    </pic:cNvPicPr>
                  </pic:nvPicPr>
                  <pic:blipFill>
                    <a:blip r:embed="rId25"/>
                    <a:srcRect/>
                    <a:stretch>
                      <a:fillRect/>
                    </a:stretch>
                  </pic:blipFill>
                  <pic:spPr bwMode="auto">
                    <a:xfrm>
                      <a:off x="0" y="0"/>
                      <a:ext cx="552450" cy="220980"/>
                    </a:xfrm>
                    <a:prstGeom prst="rect">
                      <a:avLst/>
                    </a:prstGeom>
                    <a:noFill/>
                    <a:ln w="9525">
                      <a:noFill/>
                      <a:miter lim="800000"/>
                      <a:headEnd/>
                      <a:tailEnd/>
                    </a:ln>
                  </pic:spPr>
                </pic:pic>
              </a:graphicData>
            </a:graphic>
          </wp:inline>
        </w:drawing>
      </w:r>
      <w:r w:rsidRPr="00B5643F">
        <w:t xml:space="preserve">button. </w:t>
      </w:r>
    </w:p>
    <w:p w:rsidR="00B5643F" w:rsidRPr="00B5643F" w:rsidRDefault="00B5643F" w:rsidP="00B5643F">
      <w:r w:rsidRPr="00B5643F">
        <w:t>You will be presented with the following:</w:t>
      </w:r>
    </w:p>
    <w:p w:rsidR="00B5643F" w:rsidRPr="00B5643F" w:rsidRDefault="00B5643F" w:rsidP="00B5643F">
      <w:r w:rsidRPr="00B5643F">
        <w:rPr>
          <w:noProof/>
        </w:rPr>
        <w:lastRenderedPageBreak/>
        <w:drawing>
          <wp:inline distT="0" distB="0" distL="0" distR="0">
            <wp:extent cx="2280920" cy="1738630"/>
            <wp:effectExtent l="19050" t="0" r="5080" b="0"/>
            <wp:docPr id="85" name="Picture 85" descr="Option Box for the Independent T Test">
              <a:hlinkClick xmlns:a="http://schemas.openxmlformats.org/drawingml/2006/main" r:id="rId26" tooltip="&quot;Option Box for the Independent T T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Option Box for the Independent T Test">
                      <a:hlinkClick r:id="rId26" tooltip="&quot;Option Box for the Independent T Test&quot;"/>
                    </pic:cNvPr>
                    <pic:cNvPicPr>
                      <a:picLocks noChangeAspect="1" noChangeArrowheads="1"/>
                    </pic:cNvPicPr>
                  </pic:nvPicPr>
                  <pic:blipFill>
                    <a:blip r:embed="rId27"/>
                    <a:srcRect/>
                    <a:stretch>
                      <a:fillRect/>
                    </a:stretch>
                  </pic:blipFill>
                  <pic:spPr bwMode="auto">
                    <a:xfrm>
                      <a:off x="0" y="0"/>
                      <a:ext cx="2280920" cy="1738630"/>
                    </a:xfrm>
                    <a:prstGeom prst="rect">
                      <a:avLst/>
                    </a:prstGeom>
                    <a:noFill/>
                    <a:ln w="9525">
                      <a:noFill/>
                      <a:miter lim="800000"/>
                      <a:headEnd/>
                      <a:tailEnd/>
                    </a:ln>
                  </pic:spPr>
                </pic:pic>
              </a:graphicData>
            </a:graphic>
          </wp:inline>
        </w:drawing>
      </w:r>
    </w:p>
    <w:p w:rsidR="00B5643F" w:rsidRPr="00B5643F" w:rsidRDefault="00B5643F" w:rsidP="00B5643F">
      <w:proofErr w:type="gramStart"/>
      <w:r w:rsidRPr="00B5643F">
        <w:t>Published with written permission from SPSS Inc, an IBM company.</w:t>
      </w:r>
      <w:proofErr w:type="gramEnd"/>
    </w:p>
    <w:p w:rsidR="00B5643F" w:rsidRPr="00B5643F" w:rsidRDefault="00B5643F" w:rsidP="00B5643F">
      <w:pPr>
        <w:numPr>
          <w:ilvl w:val="0"/>
          <w:numId w:val="2"/>
        </w:numPr>
      </w:pPr>
      <w:r w:rsidRPr="00B5643F">
        <w:t xml:space="preserve">Click the </w:t>
      </w:r>
      <w:r w:rsidRPr="00B5643F">
        <w:rPr>
          <w:noProof/>
        </w:rPr>
        <w:drawing>
          <wp:inline distT="0" distB="0" distL="0" distR="0">
            <wp:extent cx="512445" cy="220980"/>
            <wp:effectExtent l="19050" t="0" r="1905" b="0"/>
            <wp:docPr id="86" name="Picture 86" descr="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ontinue Button"/>
                    <pic:cNvPicPr>
                      <a:picLocks noChangeAspect="1" noChangeArrowheads="1"/>
                    </pic:cNvPicPr>
                  </pic:nvPicPr>
                  <pic:blipFill>
                    <a:blip r:embed="rId24"/>
                    <a:srcRect/>
                    <a:stretch>
                      <a:fillRect/>
                    </a:stretch>
                  </pic:blipFill>
                  <pic:spPr bwMode="auto">
                    <a:xfrm>
                      <a:off x="0" y="0"/>
                      <a:ext cx="512445" cy="220980"/>
                    </a:xfrm>
                    <a:prstGeom prst="rect">
                      <a:avLst/>
                    </a:prstGeom>
                    <a:noFill/>
                    <a:ln w="9525">
                      <a:noFill/>
                      <a:miter lim="800000"/>
                      <a:headEnd/>
                      <a:tailEnd/>
                    </a:ln>
                  </pic:spPr>
                </pic:pic>
              </a:graphicData>
            </a:graphic>
          </wp:inline>
        </w:drawing>
      </w:r>
      <w:r w:rsidRPr="00B5643F">
        <w:t xml:space="preserve">button. </w:t>
      </w:r>
    </w:p>
    <w:p w:rsidR="00B5643F" w:rsidRPr="00B5643F" w:rsidRDefault="00B5643F" w:rsidP="00B5643F">
      <w:pPr>
        <w:numPr>
          <w:ilvl w:val="0"/>
          <w:numId w:val="2"/>
        </w:numPr>
      </w:pPr>
      <w:r w:rsidRPr="00B5643F">
        <w:t xml:space="preserve">Click the </w:t>
      </w:r>
      <w:r w:rsidRPr="00B5643F">
        <w:rPr>
          <w:noProof/>
        </w:rPr>
        <w:drawing>
          <wp:inline distT="0" distB="0" distL="0" distR="0">
            <wp:extent cx="431800" cy="220980"/>
            <wp:effectExtent l="19050" t="0" r="6350" b="0"/>
            <wp:docPr id="87" name="Picture 87" descr="O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OK Button"/>
                    <pic:cNvPicPr>
                      <a:picLocks noChangeAspect="1" noChangeArrowheads="1"/>
                    </pic:cNvPicPr>
                  </pic:nvPicPr>
                  <pic:blipFill>
                    <a:blip r:embed="rId28"/>
                    <a:srcRect/>
                    <a:stretch>
                      <a:fillRect/>
                    </a:stretch>
                  </pic:blipFill>
                  <pic:spPr bwMode="auto">
                    <a:xfrm>
                      <a:off x="0" y="0"/>
                      <a:ext cx="431800" cy="220980"/>
                    </a:xfrm>
                    <a:prstGeom prst="rect">
                      <a:avLst/>
                    </a:prstGeom>
                    <a:noFill/>
                    <a:ln w="9525">
                      <a:noFill/>
                      <a:miter lim="800000"/>
                      <a:headEnd/>
                      <a:tailEnd/>
                    </a:ln>
                  </pic:spPr>
                </pic:pic>
              </a:graphicData>
            </a:graphic>
          </wp:inline>
        </w:drawing>
      </w:r>
      <w:r w:rsidRPr="00B5643F">
        <w:t xml:space="preserve">button. </w:t>
      </w:r>
    </w:p>
    <w:p w:rsidR="00B5643F" w:rsidRPr="00B5643F" w:rsidRDefault="00B5643F" w:rsidP="00B5643F">
      <w:pPr>
        <w:rPr>
          <w:b/>
          <w:bCs/>
        </w:rPr>
      </w:pPr>
      <w:r w:rsidRPr="00B5643F">
        <w:rPr>
          <w:b/>
          <w:bCs/>
        </w:rPr>
        <w:t>Output of the independent t-test in SPSS</w:t>
      </w:r>
    </w:p>
    <w:p w:rsidR="00B5643F" w:rsidRPr="00B5643F" w:rsidRDefault="00B5643F" w:rsidP="00B5643F">
      <w:r w:rsidRPr="00B5643F">
        <w:t>You will be presented with two tables containing all the data generated by the Independent t-test procedure in SPSS.</w:t>
      </w:r>
    </w:p>
    <w:p w:rsidR="00B5643F" w:rsidRPr="00B5643F" w:rsidRDefault="00B5643F" w:rsidP="00B5643F">
      <w:r w:rsidRPr="00B5643F">
        <w:rPr>
          <w:u w:val="single"/>
        </w:rPr>
        <w:t>Group Statistics Table</w:t>
      </w:r>
    </w:p>
    <w:p w:rsidR="00B5643F" w:rsidRPr="00B5643F" w:rsidRDefault="00B5643F" w:rsidP="00B5643F">
      <w:r w:rsidRPr="00B5643F">
        <w:t>This table provides useful descriptive statistics for the two groups that you compared including the mean and standard deviation.</w:t>
      </w:r>
    </w:p>
    <w:p w:rsidR="00B5643F" w:rsidRPr="00B5643F" w:rsidRDefault="00B5643F" w:rsidP="00B5643F">
      <w:r w:rsidRPr="00B5643F">
        <w:rPr>
          <w:noProof/>
        </w:rPr>
        <w:drawing>
          <wp:inline distT="0" distB="0" distL="0" distR="0">
            <wp:extent cx="5305425" cy="934720"/>
            <wp:effectExtent l="19050" t="0" r="9525" b="0"/>
            <wp:docPr id="88" name="Picture 88" descr="Output for the Independent T Test">
              <a:hlinkClick xmlns:a="http://schemas.openxmlformats.org/drawingml/2006/main" r:id="rId29" tooltip="&quot;Output for the Independent T T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Output for the Independent T Test">
                      <a:hlinkClick r:id="rId29" tooltip="&quot;Output for the Independent T Test&quot;"/>
                    </pic:cNvPr>
                    <pic:cNvPicPr>
                      <a:picLocks noChangeAspect="1" noChangeArrowheads="1"/>
                    </pic:cNvPicPr>
                  </pic:nvPicPr>
                  <pic:blipFill>
                    <a:blip r:embed="rId30"/>
                    <a:srcRect/>
                    <a:stretch>
                      <a:fillRect/>
                    </a:stretch>
                  </pic:blipFill>
                  <pic:spPr bwMode="auto">
                    <a:xfrm>
                      <a:off x="0" y="0"/>
                      <a:ext cx="5305425" cy="934720"/>
                    </a:xfrm>
                    <a:prstGeom prst="rect">
                      <a:avLst/>
                    </a:prstGeom>
                    <a:noFill/>
                    <a:ln w="9525">
                      <a:noFill/>
                      <a:miter lim="800000"/>
                      <a:headEnd/>
                      <a:tailEnd/>
                    </a:ln>
                  </pic:spPr>
                </pic:pic>
              </a:graphicData>
            </a:graphic>
          </wp:inline>
        </w:drawing>
      </w:r>
    </w:p>
    <w:p w:rsidR="00B5643F" w:rsidRPr="00B5643F" w:rsidRDefault="00B5643F" w:rsidP="001F3645">
      <w:pPr>
        <w:jc w:val="both"/>
      </w:pPr>
      <w:proofErr w:type="gramStart"/>
      <w:r w:rsidRPr="00B5643F">
        <w:t>Published with written permission from SPSS Inc, an IBM company.</w:t>
      </w:r>
      <w:proofErr w:type="gramEnd"/>
    </w:p>
    <w:p w:rsidR="00B5643F" w:rsidRPr="00B5643F" w:rsidRDefault="00B5643F" w:rsidP="001F3645">
      <w:pPr>
        <w:jc w:val="both"/>
      </w:pPr>
      <w:r w:rsidRPr="00B5643F">
        <w:rPr>
          <w:u w:val="single"/>
        </w:rPr>
        <w:t>Independent Samples Test Table</w:t>
      </w:r>
    </w:p>
    <w:p w:rsidR="00B5643F" w:rsidRPr="00B5643F" w:rsidRDefault="00B5643F" w:rsidP="001F3645">
      <w:pPr>
        <w:jc w:val="both"/>
      </w:pPr>
      <w:r w:rsidRPr="00B5643F">
        <w:t>This table provides the actual results from the independent t-test and Levine's Test for Equality of Variances. [In order to fit the image of this table onto this webpage we have swapped the rows and columns in the table so that the table is arranged vertically not horizontally. Therefore, you will be presented with a slightly differently looking table but the data and interpretation remain the same. By clicking on the image below you will see the original, horizontally arranged table so that you are able to compare the two.]</w:t>
      </w:r>
    </w:p>
    <w:p w:rsidR="00B5643F" w:rsidRPr="00B5643F" w:rsidRDefault="00B5643F" w:rsidP="00B5643F">
      <w:r w:rsidRPr="00B5643F">
        <w:rPr>
          <w:noProof/>
        </w:rPr>
        <w:lastRenderedPageBreak/>
        <w:drawing>
          <wp:inline distT="0" distB="0" distL="0" distR="0">
            <wp:extent cx="5456555" cy="3456940"/>
            <wp:effectExtent l="19050" t="0" r="0" b="0"/>
            <wp:docPr id="89" name="Picture 89" descr="Output for the Independent T Test">
              <a:hlinkClick xmlns:a="http://schemas.openxmlformats.org/drawingml/2006/main" r:id="rId31" tooltip="&quot;Output for the Independent T T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Output for the Independent T Test">
                      <a:hlinkClick r:id="rId31" tooltip="&quot;Output for the Independent T Test&quot;"/>
                    </pic:cNvPr>
                    <pic:cNvPicPr>
                      <a:picLocks noChangeAspect="1" noChangeArrowheads="1"/>
                    </pic:cNvPicPr>
                  </pic:nvPicPr>
                  <pic:blipFill>
                    <a:blip r:embed="rId32"/>
                    <a:srcRect/>
                    <a:stretch>
                      <a:fillRect/>
                    </a:stretch>
                  </pic:blipFill>
                  <pic:spPr bwMode="auto">
                    <a:xfrm>
                      <a:off x="0" y="0"/>
                      <a:ext cx="5456555" cy="3456940"/>
                    </a:xfrm>
                    <a:prstGeom prst="rect">
                      <a:avLst/>
                    </a:prstGeom>
                    <a:noFill/>
                    <a:ln w="9525">
                      <a:noFill/>
                      <a:miter lim="800000"/>
                      <a:headEnd/>
                      <a:tailEnd/>
                    </a:ln>
                  </pic:spPr>
                </pic:pic>
              </a:graphicData>
            </a:graphic>
          </wp:inline>
        </w:drawing>
      </w:r>
    </w:p>
    <w:p w:rsidR="00B5643F" w:rsidRPr="00B5643F" w:rsidRDefault="00B5643F" w:rsidP="00B5643F">
      <w:proofErr w:type="gramStart"/>
      <w:r w:rsidRPr="00B5643F">
        <w:t>Published with written permission from SPSS Inc, an IBM company.</w:t>
      </w:r>
      <w:proofErr w:type="gramEnd"/>
    </w:p>
    <w:p w:rsidR="00B5643F" w:rsidRPr="00B5643F" w:rsidRDefault="00B5643F" w:rsidP="00B5643F">
      <w:r w:rsidRPr="00B5643F">
        <w:t>The first thing you need to do is check to see if you have similar variances in the two groups by checking the result of Levine's Test for Equality of Variances. To check this, look at the "</w:t>
      </w:r>
      <w:r w:rsidRPr="00B5643F">
        <w:rPr>
          <w:b/>
          <w:bCs/>
        </w:rPr>
        <w:t>Sig.</w:t>
      </w:r>
      <w:r w:rsidRPr="00B5643F">
        <w:t xml:space="preserve">" row within </w:t>
      </w:r>
      <w:r w:rsidRPr="00B5643F">
        <w:rPr>
          <w:b/>
          <w:bCs/>
        </w:rPr>
        <w:t>Levine's Test for Equality of Variances</w:t>
      </w:r>
      <w:r w:rsidRPr="00B5643F">
        <w:t xml:space="preserve"> row as highlighted below:</w:t>
      </w:r>
    </w:p>
    <w:p w:rsidR="00B5643F" w:rsidRPr="00B5643F" w:rsidRDefault="00B5643F" w:rsidP="00B5643F">
      <w:r w:rsidRPr="00B5643F">
        <w:rPr>
          <w:noProof/>
        </w:rPr>
        <w:drawing>
          <wp:inline distT="0" distB="0" distL="0" distR="0">
            <wp:extent cx="5456555" cy="1276350"/>
            <wp:effectExtent l="19050" t="0" r="0" b="0"/>
            <wp:docPr id="90" name="Picture 90" descr="Output for the Independent T Test">
              <a:hlinkClick xmlns:a="http://schemas.openxmlformats.org/drawingml/2006/main" r:id="rId33" tooltip="&quot;Output for the Independent T T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Output for the Independent T Test">
                      <a:hlinkClick r:id="rId33" tooltip="&quot;Output for the Independent T Test&quot;"/>
                    </pic:cNvPr>
                    <pic:cNvPicPr>
                      <a:picLocks noChangeAspect="1" noChangeArrowheads="1"/>
                    </pic:cNvPicPr>
                  </pic:nvPicPr>
                  <pic:blipFill>
                    <a:blip r:embed="rId34"/>
                    <a:srcRect/>
                    <a:stretch>
                      <a:fillRect/>
                    </a:stretch>
                  </pic:blipFill>
                  <pic:spPr bwMode="auto">
                    <a:xfrm>
                      <a:off x="0" y="0"/>
                      <a:ext cx="5456555" cy="1276350"/>
                    </a:xfrm>
                    <a:prstGeom prst="rect">
                      <a:avLst/>
                    </a:prstGeom>
                    <a:noFill/>
                    <a:ln w="9525">
                      <a:noFill/>
                      <a:miter lim="800000"/>
                      <a:headEnd/>
                      <a:tailEnd/>
                    </a:ln>
                  </pic:spPr>
                </pic:pic>
              </a:graphicData>
            </a:graphic>
          </wp:inline>
        </w:drawing>
      </w:r>
    </w:p>
    <w:p w:rsidR="00B5643F" w:rsidRPr="00B5643F" w:rsidRDefault="00B5643F" w:rsidP="00B5643F">
      <w:proofErr w:type="gramStart"/>
      <w:r w:rsidRPr="00B5643F">
        <w:t>Published with written permission from SPSS Inc, an IBM company.</w:t>
      </w:r>
      <w:proofErr w:type="gramEnd"/>
    </w:p>
    <w:p w:rsidR="00B5643F" w:rsidRPr="00B5643F" w:rsidRDefault="00B5643F" w:rsidP="001F3645">
      <w:pPr>
        <w:jc w:val="both"/>
      </w:pPr>
      <w:r w:rsidRPr="00B5643F">
        <w:t xml:space="preserve">If the variances are equal in both groups then the </w:t>
      </w:r>
      <w:r w:rsidRPr="00B5643F">
        <w:rPr>
          <w:i/>
          <w:iCs/>
        </w:rPr>
        <w:t>P</w:t>
      </w:r>
      <w:r w:rsidRPr="00B5643F">
        <w:t>-value ("</w:t>
      </w:r>
      <w:r w:rsidRPr="00B5643F">
        <w:rPr>
          <w:b/>
          <w:bCs/>
        </w:rPr>
        <w:t>Sig.</w:t>
      </w:r>
      <w:r w:rsidRPr="00B5643F">
        <w:t>") will be greater than 0.05. However, if the "</w:t>
      </w:r>
      <w:r w:rsidRPr="00B5643F">
        <w:rPr>
          <w:b/>
          <w:bCs/>
        </w:rPr>
        <w:t>Sig.</w:t>
      </w:r>
      <w:r w:rsidRPr="00B5643F">
        <w:t xml:space="preserve">" value is less than 0.05, the variances are unequal. If you have unequal variances then you need to use the </w:t>
      </w:r>
      <w:r w:rsidRPr="00B5643F">
        <w:rPr>
          <w:b/>
          <w:bCs/>
        </w:rPr>
        <w:t>Equal variances not assumed</w:t>
      </w:r>
      <w:r w:rsidRPr="00B5643F">
        <w:t xml:space="preserve"> column otherwise you use the </w:t>
      </w:r>
      <w:r w:rsidRPr="00B5643F">
        <w:rPr>
          <w:b/>
          <w:bCs/>
        </w:rPr>
        <w:t>Equal variances assumed</w:t>
      </w:r>
      <w:r w:rsidRPr="00B5643F">
        <w:t xml:space="preserve"> column.</w:t>
      </w:r>
    </w:p>
    <w:p w:rsidR="00B5643F" w:rsidRPr="00B5643F" w:rsidRDefault="00B5643F" w:rsidP="001F3645">
      <w:pPr>
        <w:jc w:val="both"/>
      </w:pPr>
      <w:r w:rsidRPr="00B5643F">
        <w:t xml:space="preserve">In this case, we have a </w:t>
      </w:r>
      <w:r w:rsidRPr="00B5643F">
        <w:rPr>
          <w:i/>
          <w:iCs/>
        </w:rPr>
        <w:t>P</w:t>
      </w:r>
      <w:r w:rsidRPr="00B5643F">
        <w:t xml:space="preserve">-value of 0.579 for </w:t>
      </w:r>
      <w:proofErr w:type="spellStart"/>
      <w:r w:rsidRPr="00B5643F">
        <w:t>Levene's</w:t>
      </w:r>
      <w:proofErr w:type="spellEnd"/>
      <w:r w:rsidRPr="00B5643F">
        <w:t xml:space="preserve"> test so we can conclude that we have equal variance and we look at the </w:t>
      </w:r>
      <w:r w:rsidRPr="00B5643F">
        <w:rPr>
          <w:b/>
          <w:bCs/>
        </w:rPr>
        <w:t>Equal variances assumed</w:t>
      </w:r>
      <w:r w:rsidRPr="00B5643F">
        <w:t xml:space="preserve"> column. Looking down this column we can see that the group means are significantly different as the value in the "</w:t>
      </w:r>
      <w:r w:rsidRPr="00B5643F">
        <w:rPr>
          <w:b/>
          <w:bCs/>
        </w:rPr>
        <w:t>Sig. (2-tailed)</w:t>
      </w:r>
      <w:r w:rsidRPr="00B5643F">
        <w:t xml:space="preserve">" row is less than 0.05. Looking at the </w:t>
      </w:r>
      <w:r w:rsidRPr="00B5643F">
        <w:rPr>
          <w:b/>
          <w:bCs/>
        </w:rPr>
        <w:t>Group Statistics</w:t>
      </w:r>
      <w:r w:rsidRPr="00B5643F">
        <w:t xml:space="preserve"> table we can see that those people that undertook the exercise trial had </w:t>
      </w:r>
      <w:r w:rsidRPr="00B5643F">
        <w:lastRenderedPageBreak/>
        <w:t>lower cholesterol levels at the end of the programme than those that underwent a calorie-controlled diet.</w:t>
      </w:r>
    </w:p>
    <w:p w:rsidR="00B5643F" w:rsidRPr="00B5643F" w:rsidRDefault="00B5643F" w:rsidP="00B5643F">
      <w:pPr>
        <w:rPr>
          <w:b/>
          <w:bCs/>
        </w:rPr>
      </w:pPr>
      <w:r w:rsidRPr="00B5643F">
        <w:rPr>
          <w:b/>
          <w:bCs/>
        </w:rPr>
        <w:t>Reporting the output of the independent t-test</w:t>
      </w:r>
    </w:p>
    <w:p w:rsidR="00B5643F" w:rsidRPr="00B5643F" w:rsidRDefault="00B5643F" w:rsidP="00B5643F">
      <w:r w:rsidRPr="00B5643F">
        <w:t xml:space="preserve">We might report the statistics in the following format: </w:t>
      </w:r>
      <w:proofErr w:type="gramStart"/>
      <w:r w:rsidRPr="00B5643F">
        <w:rPr>
          <w:i/>
          <w:iCs/>
        </w:rPr>
        <w:t>t</w:t>
      </w:r>
      <w:r w:rsidRPr="00B5643F">
        <w:t>(</w:t>
      </w:r>
      <w:proofErr w:type="gramEnd"/>
      <w:r w:rsidRPr="00B5643F">
        <w:t>degrees of freedom[</w:t>
      </w:r>
      <w:proofErr w:type="spellStart"/>
      <w:r w:rsidRPr="00B5643F">
        <w:rPr>
          <w:i/>
          <w:iCs/>
        </w:rPr>
        <w:t>df</w:t>
      </w:r>
      <w:proofErr w:type="spellEnd"/>
      <w:r w:rsidRPr="00B5643F">
        <w:t xml:space="preserve">]) = </w:t>
      </w:r>
      <w:r w:rsidRPr="00B5643F">
        <w:rPr>
          <w:i/>
          <w:iCs/>
        </w:rPr>
        <w:t>t</w:t>
      </w:r>
      <w:r w:rsidRPr="00B5643F">
        <w:t xml:space="preserve">-value, </w:t>
      </w:r>
      <w:r w:rsidRPr="00B5643F">
        <w:rPr>
          <w:i/>
          <w:iCs/>
        </w:rPr>
        <w:t>P</w:t>
      </w:r>
      <w:r w:rsidRPr="00B5643F">
        <w:t xml:space="preserve"> = significance level. In our case this would be: </w:t>
      </w:r>
      <w:proofErr w:type="gramStart"/>
      <w:r w:rsidRPr="00B5643F">
        <w:rPr>
          <w:i/>
          <w:iCs/>
        </w:rPr>
        <w:t>t</w:t>
      </w:r>
      <w:r w:rsidRPr="00B5643F">
        <w:t>(</w:t>
      </w:r>
      <w:proofErr w:type="gramEnd"/>
      <w:r w:rsidRPr="00B5643F">
        <w:t xml:space="preserve">38) = 2.470, </w:t>
      </w:r>
      <w:r w:rsidRPr="00B5643F">
        <w:rPr>
          <w:i/>
          <w:iCs/>
        </w:rPr>
        <w:t>P</w:t>
      </w:r>
      <w:r w:rsidRPr="00B5643F">
        <w:t xml:space="preserve"> = 0.018. Therefore, we might report the results of the study as follows:</w:t>
      </w:r>
    </w:p>
    <w:p w:rsidR="00B5643F" w:rsidRPr="00B5643F" w:rsidRDefault="00B5643F" w:rsidP="00B5643F">
      <w:r w:rsidRPr="00B5643F">
        <w:t xml:space="preserve">This study found that overweight and physically inactive male participants had statistically significant lower cholesterol levels (5.78 ± 0.38 </w:t>
      </w:r>
      <w:proofErr w:type="spellStart"/>
      <w:r w:rsidRPr="00B5643F">
        <w:t>mmol</w:t>
      </w:r>
      <w:proofErr w:type="spellEnd"/>
      <w:r w:rsidRPr="00B5643F">
        <w:t xml:space="preserve">/L) at the end of an exercise training programme vs. after a calorie-controlled diet (6.21 ± 0.65 </w:t>
      </w:r>
      <w:proofErr w:type="spellStart"/>
      <w:r w:rsidRPr="00B5643F">
        <w:t>mmol</w:t>
      </w:r>
      <w:proofErr w:type="spellEnd"/>
      <w:r w:rsidRPr="00B5643F">
        <w:t>/L) (</w:t>
      </w:r>
      <w:r w:rsidRPr="00B5643F">
        <w:rPr>
          <w:i/>
          <w:iCs/>
        </w:rPr>
        <w:t>t</w:t>
      </w:r>
      <w:r w:rsidRPr="00B5643F">
        <w:t xml:space="preserve">(38) = 2.470, </w:t>
      </w:r>
      <w:r w:rsidRPr="00B5643F">
        <w:rPr>
          <w:i/>
          <w:iCs/>
        </w:rPr>
        <w:t>P</w:t>
      </w:r>
      <w:r w:rsidRPr="00B5643F">
        <w:t xml:space="preserve"> = 0.018).</w:t>
      </w:r>
    </w:p>
    <w:p w:rsidR="007F205E" w:rsidRDefault="007F205E"/>
    <w:sectPr w:rsidR="007F205E" w:rsidSect="002D0C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3572"/>
    <w:multiLevelType w:val="multilevel"/>
    <w:tmpl w:val="16308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5A72D3"/>
    <w:multiLevelType w:val="multilevel"/>
    <w:tmpl w:val="B9A6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useFELayout/>
  </w:compat>
  <w:rsids>
    <w:rsidRoot w:val="00B5643F"/>
    <w:rsid w:val="001F3645"/>
    <w:rsid w:val="002D0CBB"/>
    <w:rsid w:val="007F205E"/>
    <w:rsid w:val="00B564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43F"/>
    <w:rPr>
      <w:color w:val="0000FF" w:themeColor="hyperlink"/>
      <w:u w:val="single"/>
    </w:rPr>
  </w:style>
  <w:style w:type="paragraph" w:styleId="BalloonText">
    <w:name w:val="Balloon Text"/>
    <w:basedOn w:val="Normal"/>
    <w:link w:val="BalloonTextChar"/>
    <w:uiPriority w:val="99"/>
    <w:semiHidden/>
    <w:unhideWhenUsed/>
    <w:rsid w:val="00B56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4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9186553">
      <w:bodyDiv w:val="1"/>
      <w:marLeft w:val="0"/>
      <w:marRight w:val="0"/>
      <w:marTop w:val="0"/>
      <w:marBottom w:val="0"/>
      <w:divBdr>
        <w:top w:val="none" w:sz="0" w:space="0" w:color="auto"/>
        <w:left w:val="none" w:sz="0" w:space="0" w:color="auto"/>
        <w:bottom w:val="none" w:sz="0" w:space="0" w:color="auto"/>
        <w:right w:val="none" w:sz="0" w:space="0" w:color="auto"/>
      </w:divBdr>
      <w:divsChild>
        <w:div w:id="1221749835">
          <w:marLeft w:val="-237"/>
          <w:marRight w:val="0"/>
          <w:marTop w:val="0"/>
          <w:marBottom w:val="0"/>
          <w:divBdr>
            <w:top w:val="none" w:sz="0" w:space="0" w:color="auto"/>
            <w:left w:val="none" w:sz="0" w:space="0" w:color="auto"/>
            <w:bottom w:val="none" w:sz="0" w:space="0" w:color="auto"/>
            <w:right w:val="none" w:sz="0" w:space="0" w:color="auto"/>
          </w:divBdr>
        </w:div>
        <w:div w:id="788474062">
          <w:marLeft w:val="-158"/>
          <w:marRight w:val="0"/>
          <w:marTop w:val="0"/>
          <w:marBottom w:val="0"/>
          <w:divBdr>
            <w:top w:val="none" w:sz="0" w:space="0" w:color="auto"/>
            <w:left w:val="none" w:sz="0" w:space="0" w:color="auto"/>
            <w:bottom w:val="none" w:sz="0" w:space="0" w:color="auto"/>
            <w:right w:val="none" w:sz="0" w:space="0" w:color="auto"/>
          </w:divBdr>
        </w:div>
        <w:div w:id="1982924437">
          <w:marLeft w:val="-158"/>
          <w:marRight w:val="0"/>
          <w:marTop w:val="0"/>
          <w:marBottom w:val="0"/>
          <w:divBdr>
            <w:top w:val="none" w:sz="0" w:space="0" w:color="auto"/>
            <w:left w:val="none" w:sz="0" w:space="0" w:color="auto"/>
            <w:bottom w:val="none" w:sz="0" w:space="0" w:color="auto"/>
            <w:right w:val="none" w:sz="0" w:space="0" w:color="auto"/>
          </w:divBdr>
        </w:div>
        <w:div w:id="296767699">
          <w:marLeft w:val="-158"/>
          <w:marRight w:val="0"/>
          <w:marTop w:val="0"/>
          <w:marBottom w:val="0"/>
          <w:divBdr>
            <w:top w:val="none" w:sz="0" w:space="0" w:color="auto"/>
            <w:left w:val="none" w:sz="0" w:space="0" w:color="auto"/>
            <w:bottom w:val="none" w:sz="0" w:space="0" w:color="auto"/>
            <w:right w:val="none" w:sz="0" w:space="0" w:color="auto"/>
          </w:divBdr>
        </w:div>
        <w:div w:id="1335493936">
          <w:marLeft w:val="-158"/>
          <w:marRight w:val="0"/>
          <w:marTop w:val="0"/>
          <w:marBottom w:val="0"/>
          <w:divBdr>
            <w:top w:val="none" w:sz="0" w:space="0" w:color="auto"/>
            <w:left w:val="none" w:sz="0" w:space="0" w:color="auto"/>
            <w:bottom w:val="none" w:sz="0" w:space="0" w:color="auto"/>
            <w:right w:val="none" w:sz="0" w:space="0" w:color="auto"/>
          </w:divBdr>
        </w:div>
        <w:div w:id="511844538">
          <w:marLeft w:val="-158"/>
          <w:marRight w:val="0"/>
          <w:marTop w:val="0"/>
          <w:marBottom w:val="0"/>
          <w:divBdr>
            <w:top w:val="none" w:sz="0" w:space="0" w:color="auto"/>
            <w:left w:val="none" w:sz="0" w:space="0" w:color="auto"/>
            <w:bottom w:val="none" w:sz="0" w:space="0" w:color="auto"/>
            <w:right w:val="none" w:sz="0" w:space="0" w:color="auto"/>
          </w:divBdr>
        </w:div>
        <w:div w:id="117265384">
          <w:marLeft w:val="0"/>
          <w:marRight w:val="0"/>
          <w:marTop w:val="0"/>
          <w:marBottom w:val="0"/>
          <w:divBdr>
            <w:top w:val="none" w:sz="0" w:space="0" w:color="auto"/>
            <w:left w:val="none" w:sz="0" w:space="0" w:color="auto"/>
            <w:bottom w:val="none" w:sz="0" w:space="0" w:color="auto"/>
            <w:right w:val="none" w:sz="0" w:space="0" w:color="auto"/>
          </w:divBdr>
        </w:div>
        <w:div w:id="2081902404">
          <w:marLeft w:val="0"/>
          <w:marRight w:val="0"/>
          <w:marTop w:val="0"/>
          <w:marBottom w:val="0"/>
          <w:divBdr>
            <w:top w:val="none" w:sz="0" w:space="0" w:color="auto"/>
            <w:left w:val="none" w:sz="0" w:space="0" w:color="auto"/>
            <w:bottom w:val="none" w:sz="0" w:space="0" w:color="auto"/>
            <w:right w:val="none" w:sz="0" w:space="0" w:color="auto"/>
          </w:divBdr>
        </w:div>
        <w:div w:id="139614146">
          <w:marLeft w:val="0"/>
          <w:marRight w:val="0"/>
          <w:marTop w:val="0"/>
          <w:marBottom w:val="0"/>
          <w:divBdr>
            <w:top w:val="none" w:sz="0" w:space="0" w:color="auto"/>
            <w:left w:val="none" w:sz="0" w:space="0" w:color="auto"/>
            <w:bottom w:val="none" w:sz="0" w:space="0" w:color="auto"/>
            <w:right w:val="none" w:sz="0" w:space="0" w:color="auto"/>
          </w:divBdr>
        </w:div>
      </w:divsChild>
    </w:div>
    <w:div w:id="1883202154">
      <w:bodyDiv w:val="1"/>
      <w:marLeft w:val="0"/>
      <w:marRight w:val="0"/>
      <w:marTop w:val="0"/>
      <w:marBottom w:val="0"/>
      <w:divBdr>
        <w:top w:val="none" w:sz="0" w:space="0" w:color="auto"/>
        <w:left w:val="none" w:sz="0" w:space="0" w:color="auto"/>
        <w:bottom w:val="none" w:sz="0" w:space="0" w:color="auto"/>
        <w:right w:val="none" w:sz="0" w:space="0" w:color="auto"/>
      </w:divBdr>
      <w:divsChild>
        <w:div w:id="1226725009">
          <w:marLeft w:val="-237"/>
          <w:marRight w:val="0"/>
          <w:marTop w:val="0"/>
          <w:marBottom w:val="0"/>
          <w:divBdr>
            <w:top w:val="none" w:sz="0" w:space="0" w:color="auto"/>
            <w:left w:val="none" w:sz="0" w:space="0" w:color="auto"/>
            <w:bottom w:val="none" w:sz="0" w:space="0" w:color="auto"/>
            <w:right w:val="none" w:sz="0" w:space="0" w:color="auto"/>
          </w:divBdr>
        </w:div>
        <w:div w:id="135219427">
          <w:marLeft w:val="-158"/>
          <w:marRight w:val="0"/>
          <w:marTop w:val="0"/>
          <w:marBottom w:val="0"/>
          <w:divBdr>
            <w:top w:val="none" w:sz="0" w:space="0" w:color="auto"/>
            <w:left w:val="none" w:sz="0" w:space="0" w:color="auto"/>
            <w:bottom w:val="none" w:sz="0" w:space="0" w:color="auto"/>
            <w:right w:val="none" w:sz="0" w:space="0" w:color="auto"/>
          </w:divBdr>
        </w:div>
        <w:div w:id="1359769231">
          <w:marLeft w:val="-158"/>
          <w:marRight w:val="0"/>
          <w:marTop w:val="0"/>
          <w:marBottom w:val="0"/>
          <w:divBdr>
            <w:top w:val="none" w:sz="0" w:space="0" w:color="auto"/>
            <w:left w:val="none" w:sz="0" w:space="0" w:color="auto"/>
            <w:bottom w:val="none" w:sz="0" w:space="0" w:color="auto"/>
            <w:right w:val="none" w:sz="0" w:space="0" w:color="auto"/>
          </w:divBdr>
        </w:div>
        <w:div w:id="68699971">
          <w:marLeft w:val="-158"/>
          <w:marRight w:val="0"/>
          <w:marTop w:val="0"/>
          <w:marBottom w:val="0"/>
          <w:divBdr>
            <w:top w:val="none" w:sz="0" w:space="0" w:color="auto"/>
            <w:left w:val="none" w:sz="0" w:space="0" w:color="auto"/>
            <w:bottom w:val="none" w:sz="0" w:space="0" w:color="auto"/>
            <w:right w:val="none" w:sz="0" w:space="0" w:color="auto"/>
          </w:divBdr>
        </w:div>
        <w:div w:id="2125683261">
          <w:marLeft w:val="-158"/>
          <w:marRight w:val="0"/>
          <w:marTop w:val="0"/>
          <w:marBottom w:val="0"/>
          <w:divBdr>
            <w:top w:val="none" w:sz="0" w:space="0" w:color="auto"/>
            <w:left w:val="none" w:sz="0" w:space="0" w:color="auto"/>
            <w:bottom w:val="none" w:sz="0" w:space="0" w:color="auto"/>
            <w:right w:val="none" w:sz="0" w:space="0" w:color="auto"/>
          </w:divBdr>
        </w:div>
        <w:div w:id="2028098825">
          <w:marLeft w:val="-158"/>
          <w:marRight w:val="0"/>
          <w:marTop w:val="0"/>
          <w:marBottom w:val="0"/>
          <w:divBdr>
            <w:top w:val="none" w:sz="0" w:space="0" w:color="auto"/>
            <w:left w:val="none" w:sz="0" w:space="0" w:color="auto"/>
            <w:bottom w:val="none" w:sz="0" w:space="0" w:color="auto"/>
            <w:right w:val="none" w:sz="0" w:space="0" w:color="auto"/>
          </w:divBdr>
        </w:div>
        <w:div w:id="1401754139">
          <w:marLeft w:val="0"/>
          <w:marRight w:val="0"/>
          <w:marTop w:val="0"/>
          <w:marBottom w:val="0"/>
          <w:divBdr>
            <w:top w:val="none" w:sz="0" w:space="0" w:color="auto"/>
            <w:left w:val="none" w:sz="0" w:space="0" w:color="auto"/>
            <w:bottom w:val="none" w:sz="0" w:space="0" w:color="auto"/>
            <w:right w:val="none" w:sz="0" w:space="0" w:color="auto"/>
          </w:divBdr>
        </w:div>
        <w:div w:id="421873869">
          <w:marLeft w:val="0"/>
          <w:marRight w:val="0"/>
          <w:marTop w:val="0"/>
          <w:marBottom w:val="0"/>
          <w:divBdr>
            <w:top w:val="none" w:sz="0" w:space="0" w:color="auto"/>
            <w:left w:val="none" w:sz="0" w:space="0" w:color="auto"/>
            <w:bottom w:val="none" w:sz="0" w:space="0" w:color="auto"/>
            <w:right w:val="none" w:sz="0" w:space="0" w:color="auto"/>
          </w:divBdr>
        </w:div>
        <w:div w:id="106127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stics.laerd.com/spss-tutorials/entering-data-in-spss-statistics.php" TargetMode="External"/><Relationship Id="rId13" Type="http://schemas.openxmlformats.org/officeDocument/2006/relationships/image" Target="media/image1.gif"/><Relationship Id="rId18" Type="http://schemas.openxmlformats.org/officeDocument/2006/relationships/image" Target="media/image4.gif"/><Relationship Id="rId26" Type="http://schemas.openxmlformats.org/officeDocument/2006/relationships/hyperlink" Target="http://statistics.laerd.com/spss-tutorials/img/independent-t-test-3.gif" TargetMode="External"/><Relationship Id="rId3" Type="http://schemas.openxmlformats.org/officeDocument/2006/relationships/settings" Target="settings.xml"/><Relationship Id="rId21" Type="http://schemas.openxmlformats.org/officeDocument/2006/relationships/image" Target="media/image6.gif"/><Relationship Id="rId34" Type="http://schemas.openxmlformats.org/officeDocument/2006/relationships/image" Target="media/image14.png"/><Relationship Id="rId7" Type="http://schemas.openxmlformats.org/officeDocument/2006/relationships/hyperlink" Target="http://statistics.laerd.com/spss-tutorials/testing-for-normality-using-spss-statistics.php" TargetMode="External"/><Relationship Id="rId12" Type="http://schemas.openxmlformats.org/officeDocument/2006/relationships/hyperlink" Target="http://statistics.laerd.com/spss-tutorials/img/independent-t-test-menu.gif" TargetMode="External"/><Relationship Id="rId17" Type="http://schemas.openxmlformats.org/officeDocument/2006/relationships/hyperlink" Target="http://statistics.laerd.com/spss-tutorials/img/independent-t-test-1.gif" TargetMode="External"/><Relationship Id="rId25" Type="http://schemas.openxmlformats.org/officeDocument/2006/relationships/image" Target="media/image9.gif"/><Relationship Id="rId33" Type="http://schemas.openxmlformats.org/officeDocument/2006/relationships/hyperlink" Target="http://statistics.laerd.com/spss-tutorials/img/independent-t-test-output-3.png" TargetMode="Externa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hyperlink" Target="http://statistics.laerd.com/spss-tutorials/img/independent-t-test-2.gif" TargetMode="External"/><Relationship Id="rId29" Type="http://schemas.openxmlformats.org/officeDocument/2006/relationships/hyperlink" Target="http://statistics.laerd.com/spss-tutorials/img/independent-t-test-output-1.gif" TargetMode="External"/><Relationship Id="rId1" Type="http://schemas.openxmlformats.org/officeDocument/2006/relationships/numbering" Target="numbering.xml"/><Relationship Id="rId6" Type="http://schemas.openxmlformats.org/officeDocument/2006/relationships/hyperlink" Target="http://statistics.laerd.com/statistical-guides/types-of-variable.php" TargetMode="External"/><Relationship Id="rId11" Type="http://schemas.openxmlformats.org/officeDocument/2006/relationships/hyperlink" Target="http://statistics.laerd.com/spss-tutorials/mann-whitney-u-test-using-spss-statistics.php" TargetMode="External"/><Relationship Id="rId24" Type="http://schemas.openxmlformats.org/officeDocument/2006/relationships/image" Target="media/image8.gif"/><Relationship Id="rId32" Type="http://schemas.openxmlformats.org/officeDocument/2006/relationships/image" Target="media/image13.gif"/><Relationship Id="rId5" Type="http://schemas.openxmlformats.org/officeDocument/2006/relationships/hyperlink" Target="http://statistics.laerd.com/statistical-guides/independent-t-test-statistical-guide.php" TargetMode="External"/><Relationship Id="rId15" Type="http://schemas.openxmlformats.org/officeDocument/2006/relationships/image" Target="media/image2.gif"/><Relationship Id="rId23" Type="http://schemas.openxmlformats.org/officeDocument/2006/relationships/image" Target="media/image7.gif"/><Relationship Id="rId28" Type="http://schemas.openxmlformats.org/officeDocument/2006/relationships/image" Target="media/image11.gif"/><Relationship Id="rId36" Type="http://schemas.openxmlformats.org/officeDocument/2006/relationships/theme" Target="theme/theme1.xml"/><Relationship Id="rId10" Type="http://schemas.openxmlformats.org/officeDocument/2006/relationships/hyperlink" Target="http://statistics.laerd.com/spss-tutorials/testing-for-normality-using-spss-statistics.php" TargetMode="External"/><Relationship Id="rId19" Type="http://schemas.openxmlformats.org/officeDocument/2006/relationships/image" Target="media/image5.gif"/><Relationship Id="rId31" Type="http://schemas.openxmlformats.org/officeDocument/2006/relationships/hyperlink" Target="http://statistics.laerd.com/spss-tutorials/img/independent-t-test-wide.png" TargetMode="External"/><Relationship Id="rId4" Type="http://schemas.openxmlformats.org/officeDocument/2006/relationships/webSettings" Target="webSettings.xml"/><Relationship Id="rId9" Type="http://schemas.openxmlformats.org/officeDocument/2006/relationships/hyperlink" Target="http://statistics.laerd.com/spss-tutorials/bar-chart-using-spss-statistics.php" TargetMode="External"/><Relationship Id="rId14" Type="http://schemas.openxmlformats.org/officeDocument/2006/relationships/hyperlink" Target="http://statistics.laerd.com/spss-tutorials/img/independent-t-test-1-pre.gif" TargetMode="External"/><Relationship Id="rId22" Type="http://schemas.openxmlformats.org/officeDocument/2006/relationships/hyperlink" Target="http://statistics.laerd.com/spss-tutorials/img/independent-t-test-3-pre.gif" TargetMode="External"/><Relationship Id="rId27" Type="http://schemas.openxmlformats.org/officeDocument/2006/relationships/image" Target="media/image10.gif"/><Relationship Id="rId30" Type="http://schemas.openxmlformats.org/officeDocument/2006/relationships/image" Target="media/image12.gi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1279</Words>
  <Characters>7292</Characters>
  <Application>Microsoft Office Word</Application>
  <DocSecurity>0</DocSecurity>
  <Lines>60</Lines>
  <Paragraphs>17</Paragraphs>
  <ScaleCrop>false</ScaleCrop>
  <Company>Cks Edvantage</Company>
  <LinksUpToDate>false</LinksUpToDate>
  <CharactersWithSpaces>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rajum</dc:creator>
  <cp:keywords/>
  <dc:description/>
  <cp:lastModifiedBy>rajum</cp:lastModifiedBy>
  <cp:revision>4</cp:revision>
  <dcterms:created xsi:type="dcterms:W3CDTF">2011-09-28T11:34:00Z</dcterms:created>
  <dcterms:modified xsi:type="dcterms:W3CDTF">2012-06-06T04:22:00Z</dcterms:modified>
</cp:coreProperties>
</file>