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F" w:rsidRPr="00AB3CBF" w:rsidRDefault="00AB3CBF" w:rsidP="00AB3CBF">
      <w:pPr>
        <w:rPr>
          <w:b/>
          <w:bCs/>
        </w:rPr>
      </w:pPr>
      <w:r w:rsidRPr="00AB3CBF">
        <w:rPr>
          <w:b/>
          <w:bCs/>
        </w:rPr>
        <w:t>Dependent T-Test using SPSS</w:t>
      </w:r>
    </w:p>
    <w:p w:rsidR="00AB3CBF" w:rsidRPr="00AB3CBF" w:rsidRDefault="00AB3CBF" w:rsidP="00AB3CBF">
      <w:pPr>
        <w:rPr>
          <w:b/>
          <w:bCs/>
        </w:rPr>
      </w:pPr>
      <w:r w:rsidRPr="00AB3CBF">
        <w:rPr>
          <w:b/>
          <w:bCs/>
        </w:rPr>
        <w:t>Objectives</w:t>
      </w:r>
    </w:p>
    <w:p w:rsidR="00AB3CBF" w:rsidRPr="00AB3CBF" w:rsidRDefault="00AB3CBF" w:rsidP="00AB3CBF">
      <w:r w:rsidRPr="00AB3CBF">
        <w:t xml:space="preserve">The dependent t-test (called the Paired-Samples T Test in SPSS) compares the means between two related groups on the same continuous variable. The SPSS t-test procedure also provides relevant descriptive statistics. For an easy-to-follow guide on the dependent t-test please see our </w:t>
      </w:r>
      <w:hyperlink r:id="rId5" w:history="1">
        <w:r w:rsidRPr="00AB3CBF">
          <w:rPr>
            <w:rStyle w:val="Hyperlink"/>
          </w:rPr>
          <w:t>statistical guide</w:t>
        </w:r>
      </w:hyperlink>
      <w:r w:rsidRPr="00AB3CBF">
        <w:t>.</w:t>
      </w:r>
    </w:p>
    <w:p w:rsidR="00AB3CBF" w:rsidRPr="00AB3CBF" w:rsidRDefault="00AB3CBF" w:rsidP="00AB3CBF">
      <w:pPr>
        <w:rPr>
          <w:b/>
          <w:bCs/>
        </w:rPr>
      </w:pPr>
      <w:r w:rsidRPr="00AB3CBF">
        <w:rPr>
          <w:b/>
          <w:bCs/>
        </w:rPr>
        <w:t>Assumptions</w:t>
      </w:r>
    </w:p>
    <w:p w:rsidR="00AB3CBF" w:rsidRPr="00AB3CBF" w:rsidRDefault="00AB3CBF" w:rsidP="00AB3CBF">
      <w:pPr>
        <w:numPr>
          <w:ilvl w:val="0"/>
          <w:numId w:val="1"/>
        </w:numPr>
      </w:pPr>
      <w:r w:rsidRPr="00AB3CBF">
        <w:t xml:space="preserve">Dependent variable is </w:t>
      </w:r>
      <w:r w:rsidRPr="00AB3CBF">
        <w:rPr>
          <w:b/>
          <w:bCs/>
        </w:rPr>
        <w:t>interval or ratio (continuous)</w:t>
      </w:r>
      <w:r w:rsidRPr="00AB3CBF">
        <w:t xml:space="preserve"> (see our </w:t>
      </w:r>
      <w:hyperlink r:id="rId6" w:history="1">
        <w:r w:rsidRPr="00AB3CBF">
          <w:rPr>
            <w:rStyle w:val="Hyperlink"/>
          </w:rPr>
          <w:t>Types of Variable</w:t>
        </w:r>
      </w:hyperlink>
      <w:r w:rsidRPr="00AB3CBF">
        <w:t xml:space="preserve"> guide).</w:t>
      </w:r>
    </w:p>
    <w:p w:rsidR="00AB3CBF" w:rsidRPr="00AB3CBF" w:rsidRDefault="00AB3CBF" w:rsidP="00AB3CBF">
      <w:pPr>
        <w:numPr>
          <w:ilvl w:val="0"/>
          <w:numId w:val="1"/>
        </w:numPr>
      </w:pPr>
      <w:r w:rsidRPr="00AB3CBF">
        <w:t xml:space="preserve">The differences between the two groups on the dependent t-test </w:t>
      </w:r>
      <w:r w:rsidRPr="00AB3CBF">
        <w:rPr>
          <w:b/>
          <w:bCs/>
        </w:rPr>
        <w:t>approximately normally distributed</w:t>
      </w:r>
      <w:r w:rsidRPr="00AB3CBF">
        <w:t xml:space="preserve"> (see </w:t>
      </w:r>
      <w:hyperlink r:id="rId7" w:history="1">
        <w:r w:rsidRPr="00AB3CBF">
          <w:rPr>
            <w:rStyle w:val="Hyperlink"/>
          </w:rPr>
          <w:t>Testing for Normality</w:t>
        </w:r>
      </w:hyperlink>
      <w:r w:rsidRPr="00AB3CBF">
        <w:t xml:space="preserve"> article).</w:t>
      </w:r>
    </w:p>
    <w:p w:rsidR="00AB3CBF" w:rsidRPr="00AB3CBF" w:rsidRDefault="00AB3CBF" w:rsidP="00AB3CBF">
      <w:pPr>
        <w:numPr>
          <w:ilvl w:val="0"/>
          <w:numId w:val="1"/>
        </w:numPr>
      </w:pPr>
      <w:r w:rsidRPr="00AB3CBF">
        <w:t xml:space="preserve">Independent variable consists of </w:t>
      </w:r>
      <w:r w:rsidRPr="00AB3CBF">
        <w:rPr>
          <w:b/>
          <w:bCs/>
        </w:rPr>
        <w:t>one group or two "matched-pairs" groups</w:t>
      </w:r>
      <w:r w:rsidRPr="00AB3CBF">
        <w:t>.</w:t>
      </w:r>
    </w:p>
    <w:p w:rsidR="00AB3CBF" w:rsidRPr="00AB3CBF" w:rsidRDefault="00AB3CBF" w:rsidP="00AB3CBF">
      <w:pPr>
        <w:rPr>
          <w:b/>
          <w:bCs/>
        </w:rPr>
      </w:pPr>
      <w:r w:rsidRPr="00AB3CBF">
        <w:rPr>
          <w:b/>
          <w:bCs/>
        </w:rPr>
        <w:t>Example</w:t>
      </w:r>
    </w:p>
    <w:p w:rsidR="00AB3CBF" w:rsidRPr="00AB3CBF" w:rsidRDefault="00AB3CBF" w:rsidP="00AB3CBF">
      <w:r w:rsidRPr="00AB3CBF">
        <w:t xml:space="preserve">A group of Sports Science students (n = 20) are selected from the population to investigate whether a 12 week </w:t>
      </w:r>
      <w:proofErr w:type="spellStart"/>
      <w:r w:rsidRPr="00AB3CBF">
        <w:t>plyometric</w:t>
      </w:r>
      <w:proofErr w:type="spellEnd"/>
      <w:r w:rsidRPr="00AB3CBF">
        <w:t xml:space="preserve"> training </w:t>
      </w:r>
      <w:proofErr w:type="spellStart"/>
      <w:r w:rsidRPr="00AB3CBF">
        <w:t>programme</w:t>
      </w:r>
      <w:proofErr w:type="spellEnd"/>
      <w:r w:rsidRPr="00AB3CBF">
        <w:t xml:space="preserve"> improves their standing long jump performance. In order to test whether this training improves performance, the sample </w:t>
      </w:r>
      <w:proofErr w:type="gramStart"/>
      <w:r w:rsidRPr="00AB3CBF">
        <w:t>group are</w:t>
      </w:r>
      <w:proofErr w:type="gramEnd"/>
      <w:r w:rsidRPr="00AB3CBF">
        <w:t xml:space="preserve"> tested for their long jump performance, undertake a </w:t>
      </w:r>
      <w:proofErr w:type="spellStart"/>
      <w:r w:rsidRPr="00AB3CBF">
        <w:t>plyometric</w:t>
      </w:r>
      <w:proofErr w:type="spellEnd"/>
      <w:r w:rsidRPr="00AB3CBF">
        <w:t xml:space="preserve"> training </w:t>
      </w:r>
      <w:proofErr w:type="spellStart"/>
      <w:r w:rsidRPr="00AB3CBF">
        <w:t>programme</w:t>
      </w:r>
      <w:proofErr w:type="spellEnd"/>
      <w:r w:rsidRPr="00AB3CBF">
        <w:t xml:space="preserve">, and then measured again at the end of the </w:t>
      </w:r>
      <w:proofErr w:type="spellStart"/>
      <w:r w:rsidRPr="00AB3CBF">
        <w:t>programme</w:t>
      </w:r>
      <w:proofErr w:type="spellEnd"/>
      <w:r w:rsidRPr="00AB3CBF">
        <w:t>.</w:t>
      </w:r>
    </w:p>
    <w:p w:rsidR="00AB3CBF" w:rsidRPr="00AB3CBF" w:rsidRDefault="00AB3CBF" w:rsidP="00AB3CBF">
      <w:pPr>
        <w:rPr>
          <w:b/>
          <w:bCs/>
        </w:rPr>
      </w:pPr>
      <w:r w:rsidRPr="00AB3CBF">
        <w:rPr>
          <w:b/>
          <w:bCs/>
        </w:rPr>
        <w:t>Testing assumptions</w:t>
      </w:r>
    </w:p>
    <w:p w:rsidR="00AB3CBF" w:rsidRPr="00AB3CBF" w:rsidRDefault="00AB3CBF" w:rsidP="00AB3CBF">
      <w:r w:rsidRPr="00AB3CBF">
        <w:t xml:space="preserve">To determine whether your samples are normally distributed read our </w:t>
      </w:r>
      <w:hyperlink r:id="rId8" w:history="1">
        <w:r w:rsidRPr="00AB3CBF">
          <w:rPr>
            <w:rStyle w:val="Hyperlink"/>
          </w:rPr>
          <w:t>Testing for Normality</w:t>
        </w:r>
      </w:hyperlink>
      <w:r w:rsidRPr="00AB3CBF">
        <w:t xml:space="preserve"> article. What if your samples are not normally distributed? Well, if your data set is large then small deviations are generally tolerable. However, if your samples are small or your data set is largely non-normal then you need to consider a non-parametric test instead, such as the </w:t>
      </w:r>
      <w:hyperlink r:id="rId9" w:history="1">
        <w:proofErr w:type="spellStart"/>
        <w:r w:rsidRPr="00AB3CBF">
          <w:rPr>
            <w:rStyle w:val="Hyperlink"/>
          </w:rPr>
          <w:t>Wilcoxon</w:t>
        </w:r>
        <w:proofErr w:type="spellEnd"/>
        <w:r w:rsidRPr="00AB3CBF">
          <w:rPr>
            <w:rStyle w:val="Hyperlink"/>
          </w:rPr>
          <w:t xml:space="preserve"> Signed-Rank Test</w:t>
        </w:r>
      </w:hyperlink>
      <w:r w:rsidRPr="00AB3CBF">
        <w:t>.</w:t>
      </w:r>
    </w:p>
    <w:p w:rsidR="00AB3CBF" w:rsidRPr="00AB3CBF" w:rsidRDefault="00AB3CBF" w:rsidP="00AB3CBF">
      <w:pPr>
        <w:rPr>
          <w:b/>
          <w:bCs/>
        </w:rPr>
      </w:pPr>
      <w:r w:rsidRPr="00AB3CBF">
        <w:rPr>
          <w:b/>
          <w:bCs/>
        </w:rPr>
        <w:t>Test Procedure in SPSS</w:t>
      </w:r>
    </w:p>
    <w:p w:rsidR="00AB3CBF" w:rsidRPr="00AB3CBF" w:rsidRDefault="00AB3CBF" w:rsidP="00AB3CBF">
      <w:r w:rsidRPr="00AB3CBF">
        <w:t xml:space="preserve">[If you are unsure of how to correctly enter your data into SPSS in order to run a dependent t-test then read our guide on how to do it </w:t>
      </w:r>
      <w:hyperlink r:id="rId10" w:anchor="repeatedmeasures" w:history="1">
        <w:r w:rsidRPr="00AB3CBF">
          <w:rPr>
            <w:rStyle w:val="Hyperlink"/>
          </w:rPr>
          <w:t>here</w:t>
        </w:r>
      </w:hyperlink>
      <w:r w:rsidRPr="00AB3CBF">
        <w:t>.]</w:t>
      </w:r>
    </w:p>
    <w:p w:rsidR="00AB3CBF" w:rsidRPr="00AB3CBF" w:rsidRDefault="00AB3CBF" w:rsidP="00AB3CBF">
      <w:pPr>
        <w:numPr>
          <w:ilvl w:val="0"/>
          <w:numId w:val="2"/>
        </w:numPr>
      </w:pPr>
      <w:r w:rsidRPr="00AB3CBF">
        <w:t xml:space="preserve">Click </w:t>
      </w:r>
      <w:r w:rsidRPr="00AB3CBF">
        <w:rPr>
          <w:b/>
          <w:bCs/>
          <w:u w:val="single"/>
        </w:rPr>
        <w:t>A</w:t>
      </w:r>
      <w:r w:rsidRPr="00AB3CBF">
        <w:rPr>
          <w:b/>
          <w:bCs/>
        </w:rPr>
        <w:t xml:space="preserve">nalyze &gt; Compare </w:t>
      </w:r>
      <w:r w:rsidRPr="00AB3CBF">
        <w:rPr>
          <w:b/>
          <w:bCs/>
          <w:u w:val="single"/>
        </w:rPr>
        <w:t>M</w:t>
      </w:r>
      <w:r w:rsidRPr="00AB3CBF">
        <w:rPr>
          <w:b/>
          <w:bCs/>
        </w:rPr>
        <w:t xml:space="preserve">eans &gt; </w:t>
      </w:r>
      <w:r w:rsidRPr="00AB3CBF">
        <w:rPr>
          <w:b/>
          <w:bCs/>
          <w:u w:val="single"/>
        </w:rPr>
        <w:t>P</w:t>
      </w:r>
      <w:r w:rsidRPr="00AB3CBF">
        <w:rPr>
          <w:b/>
          <w:bCs/>
        </w:rPr>
        <w:t>aired-Samples T Test...</w:t>
      </w:r>
      <w:r w:rsidRPr="00AB3CBF">
        <w:t xml:space="preserve"> </w:t>
      </w:r>
      <w:proofErr w:type="gramStart"/>
      <w:r w:rsidRPr="00AB3CBF">
        <w:t>on</w:t>
      </w:r>
      <w:proofErr w:type="gramEnd"/>
      <w:r w:rsidRPr="00AB3CBF">
        <w:t xml:space="preserve"> the top menu. </w:t>
      </w:r>
    </w:p>
    <w:p w:rsidR="00AB3CBF" w:rsidRPr="00AB3CBF" w:rsidRDefault="00AB3CBF" w:rsidP="00AB3CBF">
      <w:r w:rsidRPr="00AB3CBF">
        <w:lastRenderedPageBreak/>
        <w:drawing>
          <wp:inline distT="0" distB="0" distL="0" distR="0">
            <wp:extent cx="5114925" cy="4240530"/>
            <wp:effectExtent l="19050" t="0" r="9525" b="0"/>
            <wp:docPr id="66" name="Picture 66" descr="The Dependent T Test Menu">
              <a:hlinkClick xmlns:a="http://schemas.openxmlformats.org/drawingml/2006/main" r:id="rId11" tooltip="&quot;The Dependent T Test Me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he Dependent T Test Menu">
                      <a:hlinkClick r:id="rId11" tooltip="&quot;The Dependent T Test Menu&quot;"/>
                    </pic:cNvPr>
                    <pic:cNvPicPr>
                      <a:picLocks noChangeAspect="1" noChangeArrowheads="1"/>
                    </pic:cNvPicPr>
                  </pic:nvPicPr>
                  <pic:blipFill>
                    <a:blip r:embed="rId12"/>
                    <a:srcRect/>
                    <a:stretch>
                      <a:fillRect/>
                    </a:stretch>
                  </pic:blipFill>
                  <pic:spPr bwMode="auto">
                    <a:xfrm>
                      <a:off x="0" y="0"/>
                      <a:ext cx="5114925" cy="4240530"/>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t>Published with written permission from SPSS Inc, an IBM company.</w:t>
      </w:r>
      <w:proofErr w:type="gramEnd"/>
    </w:p>
    <w:p w:rsidR="00AB3CBF" w:rsidRPr="00AB3CBF" w:rsidRDefault="00AB3CBF" w:rsidP="00AB3CBF">
      <w:pPr>
        <w:numPr>
          <w:ilvl w:val="0"/>
          <w:numId w:val="2"/>
        </w:numPr>
      </w:pPr>
      <w:r w:rsidRPr="00AB3CBF">
        <w:t xml:space="preserve">You will be presented with the following: </w:t>
      </w:r>
    </w:p>
    <w:p w:rsidR="00AB3CBF" w:rsidRPr="00AB3CBF" w:rsidRDefault="00AB3CBF" w:rsidP="00AB3CBF">
      <w:r w:rsidRPr="00AB3CBF">
        <w:drawing>
          <wp:inline distT="0" distB="0" distL="0" distR="0">
            <wp:extent cx="5426075" cy="3024505"/>
            <wp:effectExtent l="19050" t="0" r="3175" b="0"/>
            <wp:docPr id="67" name="Picture 67" descr="The Paired Sample T Test Dialog Box">
              <a:hlinkClick xmlns:a="http://schemas.openxmlformats.org/drawingml/2006/main" r:id="rId13" tooltip="&quot;The Paired Sample T Test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Paired Sample T Test Dialog Box">
                      <a:hlinkClick r:id="rId13" tooltip="&quot;The Paired Sample T Test Dialog Box&quot;"/>
                    </pic:cNvPr>
                    <pic:cNvPicPr>
                      <a:picLocks noChangeAspect="1" noChangeArrowheads="1"/>
                    </pic:cNvPicPr>
                  </pic:nvPicPr>
                  <pic:blipFill>
                    <a:blip r:embed="rId14"/>
                    <a:srcRect/>
                    <a:stretch>
                      <a:fillRect/>
                    </a:stretch>
                  </pic:blipFill>
                  <pic:spPr bwMode="auto">
                    <a:xfrm>
                      <a:off x="0" y="0"/>
                      <a:ext cx="5426075" cy="3024505"/>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lastRenderedPageBreak/>
        <w:t>Published with written permission from SPSS Inc, an IBM company.</w:t>
      </w:r>
      <w:proofErr w:type="gramEnd"/>
    </w:p>
    <w:p w:rsidR="00AB3CBF" w:rsidRPr="00AB3CBF" w:rsidRDefault="00AB3CBF" w:rsidP="00AB3CBF">
      <w:pPr>
        <w:numPr>
          <w:ilvl w:val="0"/>
          <w:numId w:val="2"/>
        </w:numPr>
      </w:pPr>
      <w:r w:rsidRPr="00AB3CBF">
        <w:t>You need to transfer the variables "</w:t>
      </w:r>
      <w:r w:rsidRPr="00AB3CBF">
        <w:rPr>
          <w:b/>
          <w:bCs/>
        </w:rPr>
        <w:t>JUMP1</w:t>
      </w:r>
      <w:r w:rsidRPr="00AB3CBF">
        <w:t>" and "</w:t>
      </w:r>
      <w:r w:rsidRPr="00AB3CBF">
        <w:rPr>
          <w:b/>
          <w:bCs/>
        </w:rPr>
        <w:t>JUMP2</w:t>
      </w:r>
      <w:r w:rsidRPr="00AB3CBF">
        <w:t xml:space="preserve">" into the "Paired </w:t>
      </w:r>
      <w:r w:rsidRPr="00AB3CBF">
        <w:rPr>
          <w:u w:val="single"/>
        </w:rPr>
        <w:t>V</w:t>
      </w:r>
      <w:r w:rsidRPr="00AB3CBF">
        <w:t>ariables:" box. There are two ways to do this. You can either highlight both variables (use the cursor and hold down the shift key and press the </w:t>
      </w:r>
      <w:r w:rsidRPr="00AB3CBF">
        <w:drawing>
          <wp:inline distT="0" distB="0" distL="0" distR="0">
            <wp:extent cx="200660" cy="191135"/>
            <wp:effectExtent l="19050" t="0" r="8890" b="0"/>
            <wp:docPr id="68" name="Picture 68"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PSS Right Arrow Button"/>
                    <pic:cNvPicPr>
                      <a:picLocks noChangeAspect="1" noChangeArrowheads="1"/>
                    </pic:cNvPicPr>
                  </pic:nvPicPr>
                  <pic:blipFill>
                    <a:blip r:embed="rId15"/>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AB3CBF">
        <w:t xml:space="preserve"> button or you can drag and drop each variable into the boxes) If you are using older versions of SPSS, you will need to transfer the variables using the former method. </w:t>
      </w:r>
    </w:p>
    <w:p w:rsidR="00AB3CBF" w:rsidRPr="00AB3CBF" w:rsidRDefault="00AB3CBF" w:rsidP="00AB3CBF">
      <w:r w:rsidRPr="00AB3CBF">
        <w:t>You will end up with a screen similar to the one below:</w:t>
      </w:r>
    </w:p>
    <w:p w:rsidR="00AB3CBF" w:rsidRPr="00AB3CBF" w:rsidRDefault="00AB3CBF" w:rsidP="00AB3CBF">
      <w:r w:rsidRPr="00AB3CBF">
        <w:drawing>
          <wp:inline distT="0" distB="0" distL="0" distR="0">
            <wp:extent cx="5426075" cy="3024505"/>
            <wp:effectExtent l="19050" t="0" r="3175" b="0"/>
            <wp:docPr id="69" name="Picture 69" descr="The Paired Sample T Test Dialog Box">
              <a:hlinkClick xmlns:a="http://schemas.openxmlformats.org/drawingml/2006/main" r:id="rId16" tooltip="&quot;The Paired Sample T Test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he Paired Sample T Test Dialog Box">
                      <a:hlinkClick r:id="rId16" tooltip="&quot;The Paired Sample T Test Dialog Box&quot;"/>
                    </pic:cNvPr>
                    <pic:cNvPicPr>
                      <a:picLocks noChangeAspect="1" noChangeArrowheads="1"/>
                    </pic:cNvPicPr>
                  </pic:nvPicPr>
                  <pic:blipFill>
                    <a:blip r:embed="rId17"/>
                    <a:srcRect/>
                    <a:stretch>
                      <a:fillRect/>
                    </a:stretch>
                  </pic:blipFill>
                  <pic:spPr bwMode="auto">
                    <a:xfrm>
                      <a:off x="0" y="0"/>
                      <a:ext cx="5426075" cy="3024505"/>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t>Published with written permission from SPSS Inc, an IBM company.</w:t>
      </w:r>
      <w:proofErr w:type="gramEnd"/>
    </w:p>
    <w:p w:rsidR="00AB3CBF" w:rsidRPr="00AB3CBF" w:rsidRDefault="00AB3CBF" w:rsidP="00AB3CBF">
      <w:r w:rsidRPr="00AB3CBF">
        <w:drawing>
          <wp:inline distT="0" distB="0" distL="0" distR="0">
            <wp:extent cx="301625" cy="281305"/>
            <wp:effectExtent l="19050" t="0" r="3175" b="0"/>
            <wp:docPr id="70" name="Picture 70" descr="Arrow Dow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rrow Down Button"/>
                    <pic:cNvPicPr>
                      <a:picLocks noChangeAspect="1" noChangeArrowheads="1"/>
                    </pic:cNvPicPr>
                  </pic:nvPicPr>
                  <pic:blipFill>
                    <a:blip r:embed="rId18"/>
                    <a:srcRect/>
                    <a:stretch>
                      <a:fillRect/>
                    </a:stretch>
                  </pic:blipFill>
                  <pic:spPr bwMode="auto">
                    <a:xfrm>
                      <a:off x="0" y="0"/>
                      <a:ext cx="301625" cy="281305"/>
                    </a:xfrm>
                    <a:prstGeom prst="rect">
                      <a:avLst/>
                    </a:prstGeom>
                    <a:noFill/>
                    <a:ln w="9525">
                      <a:noFill/>
                      <a:miter lim="800000"/>
                      <a:headEnd/>
                      <a:tailEnd/>
                    </a:ln>
                  </pic:spPr>
                </pic:pic>
              </a:graphicData>
            </a:graphic>
          </wp:inline>
        </w:drawing>
      </w:r>
      <w:proofErr w:type="gramStart"/>
      <w:r w:rsidRPr="00AB3CBF">
        <w:t>button</w:t>
      </w:r>
      <w:proofErr w:type="gramEnd"/>
      <w:r w:rsidRPr="00AB3CBF">
        <w:t xml:space="preserve"> shifts the pair of variables you have highlighted down one level.</w:t>
      </w:r>
    </w:p>
    <w:p w:rsidR="00AB3CBF" w:rsidRPr="00AB3CBF" w:rsidRDefault="00AB3CBF" w:rsidP="00AB3CBF">
      <w:r w:rsidRPr="00AB3CBF">
        <w:drawing>
          <wp:inline distT="0" distB="0" distL="0" distR="0">
            <wp:extent cx="301625" cy="281305"/>
            <wp:effectExtent l="19050" t="0" r="3175" b="0"/>
            <wp:docPr id="71" name="Picture 71" descr="Arrow U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rrow Up Button"/>
                    <pic:cNvPicPr>
                      <a:picLocks noChangeAspect="1" noChangeArrowheads="1"/>
                    </pic:cNvPicPr>
                  </pic:nvPicPr>
                  <pic:blipFill>
                    <a:blip r:embed="rId19"/>
                    <a:srcRect/>
                    <a:stretch>
                      <a:fillRect/>
                    </a:stretch>
                  </pic:blipFill>
                  <pic:spPr bwMode="auto">
                    <a:xfrm>
                      <a:off x="0" y="0"/>
                      <a:ext cx="301625" cy="281305"/>
                    </a:xfrm>
                    <a:prstGeom prst="rect">
                      <a:avLst/>
                    </a:prstGeom>
                    <a:noFill/>
                    <a:ln w="9525">
                      <a:noFill/>
                      <a:miter lim="800000"/>
                      <a:headEnd/>
                      <a:tailEnd/>
                    </a:ln>
                  </pic:spPr>
                </pic:pic>
              </a:graphicData>
            </a:graphic>
          </wp:inline>
        </w:drawing>
      </w:r>
      <w:proofErr w:type="gramStart"/>
      <w:r w:rsidRPr="00AB3CBF">
        <w:t>button</w:t>
      </w:r>
      <w:proofErr w:type="gramEnd"/>
      <w:r w:rsidRPr="00AB3CBF">
        <w:t xml:space="preserve"> shifts the pair of variables you have highlighted up one level.</w:t>
      </w:r>
    </w:p>
    <w:p w:rsidR="00AB3CBF" w:rsidRPr="00AB3CBF" w:rsidRDefault="00AB3CBF" w:rsidP="00AB3CBF">
      <w:r w:rsidRPr="00AB3CBF">
        <w:drawing>
          <wp:inline distT="0" distB="0" distL="0" distR="0">
            <wp:extent cx="260985" cy="231140"/>
            <wp:effectExtent l="19050" t="0" r="5715" b="0"/>
            <wp:docPr id="72" name="Picture 72" descr="Double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ouble Arrow Button"/>
                    <pic:cNvPicPr>
                      <a:picLocks noChangeAspect="1" noChangeArrowheads="1"/>
                    </pic:cNvPicPr>
                  </pic:nvPicPr>
                  <pic:blipFill>
                    <a:blip r:embed="rId20"/>
                    <a:srcRect/>
                    <a:stretch>
                      <a:fillRect/>
                    </a:stretch>
                  </pic:blipFill>
                  <pic:spPr bwMode="auto">
                    <a:xfrm>
                      <a:off x="0" y="0"/>
                      <a:ext cx="260985" cy="231140"/>
                    </a:xfrm>
                    <a:prstGeom prst="rect">
                      <a:avLst/>
                    </a:prstGeom>
                    <a:noFill/>
                    <a:ln w="9525">
                      <a:noFill/>
                      <a:miter lim="800000"/>
                      <a:headEnd/>
                      <a:tailEnd/>
                    </a:ln>
                  </pic:spPr>
                </pic:pic>
              </a:graphicData>
            </a:graphic>
          </wp:inline>
        </w:drawing>
      </w:r>
      <w:proofErr w:type="gramStart"/>
      <w:r w:rsidRPr="00AB3CBF">
        <w:t>button</w:t>
      </w:r>
      <w:proofErr w:type="gramEnd"/>
      <w:r w:rsidRPr="00AB3CBF">
        <w:t xml:space="preserve"> shifts the order of the variables with a variable pair itself.</w:t>
      </w:r>
    </w:p>
    <w:p w:rsidR="00AB3CBF" w:rsidRPr="00AB3CBF" w:rsidRDefault="00AB3CBF" w:rsidP="00AB3CBF">
      <w:pPr>
        <w:numPr>
          <w:ilvl w:val="0"/>
          <w:numId w:val="2"/>
        </w:numPr>
      </w:pPr>
      <w:r w:rsidRPr="00AB3CBF">
        <w:t xml:space="preserve">If you need to change the confidence level limits or to exclude cases then press the </w:t>
      </w:r>
      <w:r w:rsidRPr="00AB3CBF">
        <w:drawing>
          <wp:inline distT="0" distB="0" distL="0" distR="0">
            <wp:extent cx="552450" cy="220980"/>
            <wp:effectExtent l="19050" t="0" r="0" b="0"/>
            <wp:docPr id="73" name="Picture 73" descr="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Options Button"/>
                    <pic:cNvPicPr>
                      <a:picLocks noChangeAspect="1" noChangeArrowheads="1"/>
                    </pic:cNvPicPr>
                  </pic:nvPicPr>
                  <pic:blipFill>
                    <a:blip r:embed="rId21"/>
                    <a:srcRect/>
                    <a:stretch>
                      <a:fillRect/>
                    </a:stretch>
                  </pic:blipFill>
                  <pic:spPr bwMode="auto">
                    <a:xfrm>
                      <a:off x="0" y="0"/>
                      <a:ext cx="552450" cy="220980"/>
                    </a:xfrm>
                    <a:prstGeom prst="rect">
                      <a:avLst/>
                    </a:prstGeom>
                    <a:noFill/>
                    <a:ln w="9525">
                      <a:noFill/>
                      <a:miter lim="800000"/>
                      <a:headEnd/>
                      <a:tailEnd/>
                    </a:ln>
                  </pic:spPr>
                </pic:pic>
              </a:graphicData>
            </a:graphic>
          </wp:inline>
        </w:drawing>
      </w:r>
      <w:r w:rsidRPr="00AB3CBF">
        <w:t xml:space="preserve">button: </w:t>
      </w:r>
    </w:p>
    <w:p w:rsidR="00AB3CBF" w:rsidRPr="00AB3CBF" w:rsidRDefault="00AB3CBF" w:rsidP="00AB3CBF">
      <w:r w:rsidRPr="00AB3CBF">
        <w:lastRenderedPageBreak/>
        <w:drawing>
          <wp:inline distT="0" distB="0" distL="0" distR="0">
            <wp:extent cx="2280920" cy="1738630"/>
            <wp:effectExtent l="19050" t="0" r="5080" b="0"/>
            <wp:docPr id="74" name="Picture 74" descr="Options Dialog Box in the Paired Sample T Test">
              <a:hlinkClick xmlns:a="http://schemas.openxmlformats.org/drawingml/2006/main" r:id="rId22" tooltip="&quot;Options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Options Dialog Box in the Paired Sample T Test">
                      <a:hlinkClick r:id="rId22" tooltip="&quot;Options Dialog Box&quot;"/>
                    </pic:cNvPr>
                    <pic:cNvPicPr>
                      <a:picLocks noChangeAspect="1" noChangeArrowheads="1"/>
                    </pic:cNvPicPr>
                  </pic:nvPicPr>
                  <pic:blipFill>
                    <a:blip r:embed="rId23"/>
                    <a:srcRect/>
                    <a:stretch>
                      <a:fillRect/>
                    </a:stretch>
                  </pic:blipFill>
                  <pic:spPr bwMode="auto">
                    <a:xfrm>
                      <a:off x="0" y="0"/>
                      <a:ext cx="2280920" cy="1738630"/>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t>Published with written permission from SPSS Inc, an IBM company.</w:t>
      </w:r>
      <w:proofErr w:type="gramEnd"/>
    </w:p>
    <w:p w:rsidR="00AB3CBF" w:rsidRPr="00AB3CBF" w:rsidRDefault="00AB3CBF" w:rsidP="00AB3CBF">
      <w:r w:rsidRPr="00AB3CBF">
        <w:t xml:space="preserve">Click on the </w:t>
      </w:r>
      <w:r w:rsidRPr="00AB3CBF">
        <w:drawing>
          <wp:inline distT="0" distB="0" distL="0" distR="0">
            <wp:extent cx="512445" cy="220980"/>
            <wp:effectExtent l="19050" t="0" r="1905" b="0"/>
            <wp:docPr id="75" name="Picture 75"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ntinue Button"/>
                    <pic:cNvPicPr>
                      <a:picLocks noChangeAspect="1" noChangeArrowheads="1"/>
                    </pic:cNvPicPr>
                  </pic:nvPicPr>
                  <pic:blipFill>
                    <a:blip r:embed="rId24"/>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AB3CBF">
        <w:t xml:space="preserve">button. </w:t>
      </w:r>
    </w:p>
    <w:p w:rsidR="00AB3CBF" w:rsidRPr="00AB3CBF" w:rsidRDefault="00AB3CBF" w:rsidP="00AB3CBF">
      <w:pPr>
        <w:numPr>
          <w:ilvl w:val="0"/>
          <w:numId w:val="2"/>
        </w:numPr>
      </w:pPr>
      <w:r w:rsidRPr="00AB3CBF">
        <w:t xml:space="preserve">Click the </w:t>
      </w:r>
      <w:r w:rsidRPr="00AB3CBF">
        <w:drawing>
          <wp:inline distT="0" distB="0" distL="0" distR="0">
            <wp:extent cx="431800" cy="220980"/>
            <wp:effectExtent l="19050" t="0" r="6350" b="0"/>
            <wp:docPr id="76" name="Picture 76" descr="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OK Button"/>
                    <pic:cNvPicPr>
                      <a:picLocks noChangeAspect="1" noChangeArrowheads="1"/>
                    </pic:cNvPicPr>
                  </pic:nvPicPr>
                  <pic:blipFill>
                    <a:blip r:embed="rId25"/>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AB3CBF">
        <w:t>button to generate the output.</w:t>
      </w:r>
    </w:p>
    <w:p w:rsidR="00AB3CBF" w:rsidRPr="00AB3CBF" w:rsidRDefault="00AB3CBF" w:rsidP="00AB3CBF">
      <w:pPr>
        <w:rPr>
          <w:b/>
          <w:bCs/>
        </w:rPr>
      </w:pPr>
      <w:r w:rsidRPr="00AB3CBF">
        <w:rPr>
          <w:b/>
          <w:bCs/>
        </w:rPr>
        <w:t>SPSS Output of the Dependent T-Test</w:t>
      </w:r>
    </w:p>
    <w:p w:rsidR="00AB3CBF" w:rsidRPr="00AB3CBF" w:rsidRDefault="00AB3CBF" w:rsidP="00AB3CBF">
      <w:r w:rsidRPr="00AB3CBF">
        <w:t>You will be presented with 3 tables in the output viewer under the title "T-Test" but you only need to look at two tables - Paired Sample Statistics Table and the Paired Samples Test table</w:t>
      </w:r>
    </w:p>
    <w:p w:rsidR="00AB3CBF" w:rsidRPr="00AB3CBF" w:rsidRDefault="00AB3CBF" w:rsidP="00AB3CBF">
      <w:r w:rsidRPr="00AB3CBF">
        <w:rPr>
          <w:u w:val="single"/>
        </w:rPr>
        <w:t>Paired Sample Statistics Table</w:t>
      </w:r>
    </w:p>
    <w:p w:rsidR="00AB3CBF" w:rsidRPr="00AB3CBF" w:rsidRDefault="00AB3CBF" w:rsidP="00AB3CBF">
      <w:r w:rsidRPr="00AB3CBF">
        <w:t xml:space="preserve">The first table titled </w:t>
      </w:r>
      <w:r w:rsidRPr="00AB3CBF">
        <w:rPr>
          <w:b/>
          <w:bCs/>
        </w:rPr>
        <w:t>Paired Sample Statistics</w:t>
      </w:r>
      <w:r w:rsidRPr="00AB3CBF">
        <w:t xml:space="preserve"> is where SPSS has generated descriptive statistics for your variables. You can use the data here to describe the characteristics of the first and second jumps in your results.</w:t>
      </w:r>
    </w:p>
    <w:p w:rsidR="00AB3CBF" w:rsidRPr="00AB3CBF" w:rsidRDefault="00AB3CBF" w:rsidP="00AB3CBF">
      <w:r w:rsidRPr="00AB3CBF">
        <w:drawing>
          <wp:inline distT="0" distB="0" distL="0" distR="0">
            <wp:extent cx="4159885" cy="954405"/>
            <wp:effectExtent l="19050" t="0" r="0" b="0"/>
            <wp:docPr id="77" name="Picture 77" descr="Ouput from the Paired T Test">
              <a:hlinkClick xmlns:a="http://schemas.openxmlformats.org/drawingml/2006/main" r:id="rId26" tooltip="&quot;Output from the Paired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uput from the Paired T Test">
                      <a:hlinkClick r:id="rId26" tooltip="&quot;Output from the Paired T Test&quot;"/>
                    </pic:cNvPr>
                    <pic:cNvPicPr>
                      <a:picLocks noChangeAspect="1" noChangeArrowheads="1"/>
                    </pic:cNvPicPr>
                  </pic:nvPicPr>
                  <pic:blipFill>
                    <a:blip r:embed="rId27"/>
                    <a:srcRect/>
                    <a:stretch>
                      <a:fillRect/>
                    </a:stretch>
                  </pic:blipFill>
                  <pic:spPr bwMode="auto">
                    <a:xfrm>
                      <a:off x="0" y="0"/>
                      <a:ext cx="4159885" cy="954405"/>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t>Published with written permission from SPSS Inc, an IBM company.</w:t>
      </w:r>
      <w:proofErr w:type="gramEnd"/>
    </w:p>
    <w:p w:rsidR="00AB3CBF" w:rsidRPr="00AB3CBF" w:rsidRDefault="00AB3CBF" w:rsidP="00AB3CBF">
      <w:r w:rsidRPr="00AB3CBF">
        <w:t xml:space="preserve">The second table titled </w:t>
      </w:r>
      <w:r w:rsidRPr="00AB3CBF">
        <w:rPr>
          <w:b/>
          <w:bCs/>
        </w:rPr>
        <w:t>Paired Samples Correlations</w:t>
      </w:r>
      <w:r w:rsidRPr="00AB3CBF">
        <w:t xml:space="preserve"> provides you with the correlation between "JUMP1" and "JUMP2".</w:t>
      </w:r>
    </w:p>
    <w:p w:rsidR="00AB3CBF" w:rsidRPr="00AB3CBF" w:rsidRDefault="00AB3CBF" w:rsidP="00AB3CBF">
      <w:r w:rsidRPr="00AB3CBF">
        <w:rPr>
          <w:u w:val="single"/>
        </w:rPr>
        <w:t>Paired Samples Test Table</w:t>
      </w:r>
    </w:p>
    <w:p w:rsidR="00AB3CBF" w:rsidRPr="00AB3CBF" w:rsidRDefault="00AB3CBF" w:rsidP="00AB3CBF">
      <w:r w:rsidRPr="00AB3CBF">
        <w:t xml:space="preserve">The third table titled </w:t>
      </w:r>
      <w:r w:rsidRPr="00AB3CBF">
        <w:rPr>
          <w:b/>
          <w:bCs/>
        </w:rPr>
        <w:t>Paired Samples Test</w:t>
      </w:r>
      <w:r w:rsidRPr="00AB3CBF">
        <w:t xml:space="preserve"> is the table where the results of the dependent t-test are presented. A lot of information is presented here and it is important to remember that this information refers to </w:t>
      </w:r>
      <w:r w:rsidRPr="00AB3CBF">
        <w:rPr>
          <w:b/>
          <w:bCs/>
        </w:rPr>
        <w:t>differences</w:t>
      </w:r>
      <w:r w:rsidRPr="00AB3CBF">
        <w:t xml:space="preserve"> between the two jumps (the subtitle reads "Paired Differences"). As such, the columns of the table </w:t>
      </w:r>
      <w:proofErr w:type="spellStart"/>
      <w:r w:rsidRPr="00AB3CBF">
        <w:t>labelled</w:t>
      </w:r>
      <w:proofErr w:type="spellEnd"/>
      <w:r w:rsidRPr="00AB3CBF">
        <w:t xml:space="preserve"> "Mean", "Std. Deviation", "Std. Error Mean", 95% CI refer to the mean difference between the two jumps and the standard deviation, standard error and 95% CI of this </w:t>
      </w:r>
      <w:r w:rsidRPr="00AB3CBF">
        <w:lastRenderedPageBreak/>
        <w:t>difference, respectively. The last 3 columns express the results of the dependent t-test, namely the t-value, the degrees of freedom and the significance level.</w:t>
      </w:r>
    </w:p>
    <w:p w:rsidR="00AB3CBF" w:rsidRPr="00AB3CBF" w:rsidRDefault="00AB3CBF" w:rsidP="00AB3CBF">
      <w:r w:rsidRPr="00AB3CBF">
        <w:drawing>
          <wp:inline distT="0" distB="0" distL="0" distR="0">
            <wp:extent cx="4984115" cy="2230755"/>
            <wp:effectExtent l="19050" t="0" r="6985" b="0"/>
            <wp:docPr id="78" name="Picture 78" descr="Ouput from the Paired T Test">
              <a:hlinkClick xmlns:a="http://schemas.openxmlformats.org/drawingml/2006/main" r:id="rId28" tooltip="&quot;Output from the Paired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Ouput from the Paired T Test">
                      <a:hlinkClick r:id="rId28" tooltip="&quot;Output from the Paired T Test&quot;"/>
                    </pic:cNvPr>
                    <pic:cNvPicPr>
                      <a:picLocks noChangeAspect="1" noChangeArrowheads="1"/>
                    </pic:cNvPicPr>
                  </pic:nvPicPr>
                  <pic:blipFill>
                    <a:blip r:embed="rId29"/>
                    <a:srcRect/>
                    <a:stretch>
                      <a:fillRect/>
                    </a:stretch>
                  </pic:blipFill>
                  <pic:spPr bwMode="auto">
                    <a:xfrm>
                      <a:off x="0" y="0"/>
                      <a:ext cx="4984115" cy="2230755"/>
                    </a:xfrm>
                    <a:prstGeom prst="rect">
                      <a:avLst/>
                    </a:prstGeom>
                    <a:noFill/>
                    <a:ln w="9525">
                      <a:noFill/>
                      <a:miter lim="800000"/>
                      <a:headEnd/>
                      <a:tailEnd/>
                    </a:ln>
                  </pic:spPr>
                </pic:pic>
              </a:graphicData>
            </a:graphic>
          </wp:inline>
        </w:drawing>
      </w:r>
    </w:p>
    <w:p w:rsidR="00AB3CBF" w:rsidRPr="00AB3CBF" w:rsidRDefault="00AB3CBF" w:rsidP="00AB3CBF">
      <w:proofErr w:type="gramStart"/>
      <w:r w:rsidRPr="00AB3CBF">
        <w:t>Published with written permission from SPSS Inc, an IBM company.</w:t>
      </w:r>
      <w:proofErr w:type="gramEnd"/>
    </w:p>
    <w:p w:rsidR="00AB3CBF" w:rsidRPr="00AB3CBF" w:rsidRDefault="00AB3CBF" w:rsidP="00AB3CBF">
      <w:pPr>
        <w:rPr>
          <w:b/>
          <w:bCs/>
        </w:rPr>
      </w:pPr>
      <w:r w:rsidRPr="00AB3CBF">
        <w:rPr>
          <w:b/>
          <w:bCs/>
        </w:rPr>
        <w:t>Reporting the output of the Dependent T-Test</w:t>
      </w:r>
    </w:p>
    <w:p w:rsidR="00AB3CBF" w:rsidRPr="00AB3CBF" w:rsidRDefault="00AB3CBF" w:rsidP="00AB3CBF">
      <w:r w:rsidRPr="00AB3CBF">
        <w:t xml:space="preserve">We might report the statistics in the following format: </w:t>
      </w:r>
      <w:proofErr w:type="gramStart"/>
      <w:r w:rsidRPr="00AB3CBF">
        <w:rPr>
          <w:i/>
          <w:iCs/>
        </w:rPr>
        <w:t>t</w:t>
      </w:r>
      <w:r w:rsidRPr="00AB3CBF">
        <w:t>(</w:t>
      </w:r>
      <w:proofErr w:type="gramEnd"/>
      <w:r w:rsidRPr="00AB3CBF">
        <w:t>degrees of freedom[</w:t>
      </w:r>
      <w:proofErr w:type="spellStart"/>
      <w:r w:rsidRPr="00AB3CBF">
        <w:t>df</w:t>
      </w:r>
      <w:proofErr w:type="spellEnd"/>
      <w:r w:rsidRPr="00AB3CBF">
        <w:t xml:space="preserve">]) = </w:t>
      </w:r>
      <w:r w:rsidRPr="00AB3CBF">
        <w:rPr>
          <w:i/>
          <w:iCs/>
        </w:rPr>
        <w:t>t</w:t>
      </w:r>
      <w:r w:rsidRPr="00AB3CBF">
        <w:t xml:space="preserve">-value, </w:t>
      </w:r>
      <w:r w:rsidRPr="00AB3CBF">
        <w:rPr>
          <w:i/>
          <w:iCs/>
        </w:rPr>
        <w:t>P</w:t>
      </w:r>
      <w:r w:rsidRPr="00AB3CBF">
        <w:t xml:space="preserve"> = significance level. In our case this would be: </w:t>
      </w:r>
      <w:proofErr w:type="gramStart"/>
      <w:r w:rsidRPr="00AB3CBF">
        <w:rPr>
          <w:i/>
          <w:iCs/>
        </w:rPr>
        <w:t>t</w:t>
      </w:r>
      <w:r w:rsidRPr="00AB3CBF">
        <w:t>(</w:t>
      </w:r>
      <w:proofErr w:type="gramEnd"/>
      <w:r w:rsidRPr="00AB3CBF">
        <w:t xml:space="preserve">19) = -4.773, </w:t>
      </w:r>
      <w:r w:rsidRPr="00AB3CBF">
        <w:rPr>
          <w:i/>
          <w:iCs/>
        </w:rPr>
        <w:t>P</w:t>
      </w:r>
      <w:r w:rsidRPr="00AB3CBF">
        <w:t xml:space="preserve"> &lt; 0.0005. Due to the means of the two jumps and the direction of the t-value we can conclude that there was a statistically significant improvement in jump distance following the </w:t>
      </w:r>
      <w:proofErr w:type="spellStart"/>
      <w:r w:rsidRPr="00AB3CBF">
        <w:t>plyometric</w:t>
      </w:r>
      <w:proofErr w:type="spellEnd"/>
      <w:r w:rsidRPr="00AB3CBF">
        <w:t xml:space="preserve"> training </w:t>
      </w:r>
      <w:proofErr w:type="spellStart"/>
      <w:r w:rsidRPr="00AB3CBF">
        <w:t>programme</w:t>
      </w:r>
      <w:proofErr w:type="spellEnd"/>
      <w:r w:rsidRPr="00AB3CBF">
        <w:t xml:space="preserve"> from 2.48 ± 0.16 m to 2.52 ± 0.16 m (</w:t>
      </w:r>
      <w:r w:rsidRPr="00AB3CBF">
        <w:rPr>
          <w:i/>
          <w:iCs/>
        </w:rPr>
        <w:t>P</w:t>
      </w:r>
      <w:r w:rsidRPr="00AB3CBF">
        <w:t xml:space="preserve"> &lt; 0.0005); an improvement of 0.03 ± 0.03 m.</w:t>
      </w:r>
    </w:p>
    <w:p w:rsidR="00AB3CBF" w:rsidRPr="00AB3CBF" w:rsidRDefault="00AB3CBF" w:rsidP="00AB3CBF">
      <w:r w:rsidRPr="00AB3CBF">
        <w:rPr>
          <w:b/>
          <w:bCs/>
        </w:rPr>
        <w:t>N.B.</w:t>
      </w:r>
      <w:r w:rsidRPr="00AB3CBF">
        <w:t xml:space="preserve"> SPSS will output many results to many decimal places but you should understand your measuring scale to know whether it is appropriate to report your results in such accuracy.</w:t>
      </w:r>
    </w:p>
    <w:p w:rsidR="00255056" w:rsidRDefault="00255056"/>
    <w:sectPr w:rsidR="002550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C2086"/>
    <w:multiLevelType w:val="multilevel"/>
    <w:tmpl w:val="B36E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06B0C"/>
    <w:multiLevelType w:val="multilevel"/>
    <w:tmpl w:val="EA6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AB3CBF"/>
    <w:rsid w:val="00255056"/>
    <w:rsid w:val="00AB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CBF"/>
    <w:rPr>
      <w:color w:val="0000FF" w:themeColor="hyperlink"/>
      <w:u w:val="single"/>
    </w:rPr>
  </w:style>
  <w:style w:type="paragraph" w:styleId="BalloonText">
    <w:name w:val="Balloon Text"/>
    <w:basedOn w:val="Normal"/>
    <w:link w:val="BalloonTextChar"/>
    <w:uiPriority w:val="99"/>
    <w:semiHidden/>
    <w:unhideWhenUsed/>
    <w:rsid w:val="00AB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432270">
      <w:bodyDiv w:val="1"/>
      <w:marLeft w:val="0"/>
      <w:marRight w:val="0"/>
      <w:marTop w:val="0"/>
      <w:marBottom w:val="0"/>
      <w:divBdr>
        <w:top w:val="none" w:sz="0" w:space="0" w:color="auto"/>
        <w:left w:val="none" w:sz="0" w:space="0" w:color="auto"/>
        <w:bottom w:val="none" w:sz="0" w:space="0" w:color="auto"/>
        <w:right w:val="none" w:sz="0" w:space="0" w:color="auto"/>
      </w:divBdr>
      <w:divsChild>
        <w:div w:id="1025208746">
          <w:marLeft w:val="0"/>
          <w:marRight w:val="0"/>
          <w:marTop w:val="0"/>
          <w:marBottom w:val="0"/>
          <w:divBdr>
            <w:top w:val="none" w:sz="0" w:space="0" w:color="auto"/>
            <w:left w:val="none" w:sz="0" w:space="0" w:color="auto"/>
            <w:bottom w:val="none" w:sz="0" w:space="0" w:color="auto"/>
            <w:right w:val="none" w:sz="0" w:space="0" w:color="auto"/>
          </w:divBdr>
          <w:divsChild>
            <w:div w:id="1432117120">
              <w:marLeft w:val="-158"/>
              <w:marRight w:val="0"/>
              <w:marTop w:val="0"/>
              <w:marBottom w:val="0"/>
              <w:divBdr>
                <w:top w:val="none" w:sz="0" w:space="0" w:color="auto"/>
                <w:left w:val="none" w:sz="0" w:space="0" w:color="auto"/>
                <w:bottom w:val="none" w:sz="0" w:space="0" w:color="auto"/>
                <w:right w:val="none" w:sz="0" w:space="0" w:color="auto"/>
              </w:divBdr>
            </w:div>
            <w:div w:id="1224288824">
              <w:marLeft w:val="-237"/>
              <w:marRight w:val="0"/>
              <w:marTop w:val="0"/>
              <w:marBottom w:val="0"/>
              <w:divBdr>
                <w:top w:val="none" w:sz="0" w:space="0" w:color="auto"/>
                <w:left w:val="none" w:sz="0" w:space="0" w:color="auto"/>
                <w:bottom w:val="none" w:sz="0" w:space="0" w:color="auto"/>
                <w:right w:val="none" w:sz="0" w:space="0" w:color="auto"/>
              </w:divBdr>
            </w:div>
            <w:div w:id="1002391635">
              <w:marLeft w:val="-237"/>
              <w:marRight w:val="0"/>
              <w:marTop w:val="0"/>
              <w:marBottom w:val="0"/>
              <w:divBdr>
                <w:top w:val="none" w:sz="0" w:space="0" w:color="auto"/>
                <w:left w:val="none" w:sz="0" w:space="0" w:color="auto"/>
                <w:bottom w:val="none" w:sz="0" w:space="0" w:color="auto"/>
                <w:right w:val="none" w:sz="0" w:space="0" w:color="auto"/>
              </w:divBdr>
            </w:div>
            <w:div w:id="867062490">
              <w:marLeft w:val="0"/>
              <w:marRight w:val="0"/>
              <w:marTop w:val="0"/>
              <w:marBottom w:val="0"/>
              <w:divBdr>
                <w:top w:val="none" w:sz="0" w:space="0" w:color="auto"/>
                <w:left w:val="none" w:sz="0" w:space="0" w:color="auto"/>
                <w:bottom w:val="none" w:sz="0" w:space="0" w:color="auto"/>
                <w:right w:val="none" w:sz="0" w:space="0" w:color="auto"/>
              </w:divBdr>
            </w:div>
            <w:div w:id="568657699">
              <w:marLeft w:val="0"/>
              <w:marRight w:val="0"/>
              <w:marTop w:val="0"/>
              <w:marBottom w:val="0"/>
              <w:divBdr>
                <w:top w:val="none" w:sz="0" w:space="0" w:color="auto"/>
                <w:left w:val="none" w:sz="0" w:space="0" w:color="auto"/>
                <w:bottom w:val="none" w:sz="0" w:space="0" w:color="auto"/>
                <w:right w:val="none" w:sz="0" w:space="0" w:color="auto"/>
              </w:divBdr>
            </w:div>
            <w:div w:id="15110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4559">
      <w:bodyDiv w:val="1"/>
      <w:marLeft w:val="0"/>
      <w:marRight w:val="0"/>
      <w:marTop w:val="0"/>
      <w:marBottom w:val="0"/>
      <w:divBdr>
        <w:top w:val="none" w:sz="0" w:space="0" w:color="auto"/>
        <w:left w:val="none" w:sz="0" w:space="0" w:color="auto"/>
        <w:bottom w:val="none" w:sz="0" w:space="0" w:color="auto"/>
        <w:right w:val="none" w:sz="0" w:space="0" w:color="auto"/>
      </w:divBdr>
      <w:divsChild>
        <w:div w:id="579757887">
          <w:marLeft w:val="0"/>
          <w:marRight w:val="0"/>
          <w:marTop w:val="0"/>
          <w:marBottom w:val="0"/>
          <w:divBdr>
            <w:top w:val="none" w:sz="0" w:space="0" w:color="auto"/>
            <w:left w:val="none" w:sz="0" w:space="0" w:color="auto"/>
            <w:bottom w:val="none" w:sz="0" w:space="0" w:color="auto"/>
            <w:right w:val="none" w:sz="0" w:space="0" w:color="auto"/>
          </w:divBdr>
          <w:divsChild>
            <w:div w:id="1214267279">
              <w:marLeft w:val="-158"/>
              <w:marRight w:val="0"/>
              <w:marTop w:val="0"/>
              <w:marBottom w:val="0"/>
              <w:divBdr>
                <w:top w:val="none" w:sz="0" w:space="0" w:color="auto"/>
                <w:left w:val="none" w:sz="0" w:space="0" w:color="auto"/>
                <w:bottom w:val="none" w:sz="0" w:space="0" w:color="auto"/>
                <w:right w:val="none" w:sz="0" w:space="0" w:color="auto"/>
              </w:divBdr>
            </w:div>
            <w:div w:id="1898198573">
              <w:marLeft w:val="-237"/>
              <w:marRight w:val="0"/>
              <w:marTop w:val="0"/>
              <w:marBottom w:val="0"/>
              <w:divBdr>
                <w:top w:val="none" w:sz="0" w:space="0" w:color="auto"/>
                <w:left w:val="none" w:sz="0" w:space="0" w:color="auto"/>
                <w:bottom w:val="none" w:sz="0" w:space="0" w:color="auto"/>
                <w:right w:val="none" w:sz="0" w:space="0" w:color="auto"/>
              </w:divBdr>
            </w:div>
            <w:div w:id="1991058608">
              <w:marLeft w:val="-237"/>
              <w:marRight w:val="0"/>
              <w:marTop w:val="0"/>
              <w:marBottom w:val="0"/>
              <w:divBdr>
                <w:top w:val="none" w:sz="0" w:space="0" w:color="auto"/>
                <w:left w:val="none" w:sz="0" w:space="0" w:color="auto"/>
                <w:bottom w:val="none" w:sz="0" w:space="0" w:color="auto"/>
                <w:right w:val="none" w:sz="0" w:space="0" w:color="auto"/>
              </w:divBdr>
            </w:div>
            <w:div w:id="1978752680">
              <w:marLeft w:val="0"/>
              <w:marRight w:val="0"/>
              <w:marTop w:val="0"/>
              <w:marBottom w:val="0"/>
              <w:divBdr>
                <w:top w:val="none" w:sz="0" w:space="0" w:color="auto"/>
                <w:left w:val="none" w:sz="0" w:space="0" w:color="auto"/>
                <w:bottom w:val="none" w:sz="0" w:space="0" w:color="auto"/>
                <w:right w:val="none" w:sz="0" w:space="0" w:color="auto"/>
              </w:divBdr>
            </w:div>
            <w:div w:id="1864632525">
              <w:marLeft w:val="0"/>
              <w:marRight w:val="0"/>
              <w:marTop w:val="0"/>
              <w:marBottom w:val="0"/>
              <w:divBdr>
                <w:top w:val="none" w:sz="0" w:space="0" w:color="auto"/>
                <w:left w:val="none" w:sz="0" w:space="0" w:color="auto"/>
                <w:bottom w:val="none" w:sz="0" w:space="0" w:color="auto"/>
                <w:right w:val="none" w:sz="0" w:space="0" w:color="auto"/>
              </w:divBdr>
            </w:div>
            <w:div w:id="9686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testing-for-normality-using-spss-statistics.php" TargetMode="External"/><Relationship Id="rId13" Type="http://schemas.openxmlformats.org/officeDocument/2006/relationships/hyperlink" Target="http://statistics.laerd.com/spss-tutorials/img/dependent-t-test-1.png" TargetMode="External"/><Relationship Id="rId18" Type="http://schemas.openxmlformats.org/officeDocument/2006/relationships/image" Target="media/image5.gif"/><Relationship Id="rId26" Type="http://schemas.openxmlformats.org/officeDocument/2006/relationships/hyperlink" Target="http://statistics.laerd.com/spss-tutorials/img/dependent-t-test-output-1.png" TargetMode="External"/><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statistics.laerd.com/spss-tutorials/testing-for-normality-using-spss-statistics.php" TargetMode="Externa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hyperlink" Target="http://statistics.laerd.com/spss-tutorials/img/dependent-t-test-2.png" TargetMode="External"/><Relationship Id="rId20" Type="http://schemas.openxmlformats.org/officeDocument/2006/relationships/image" Target="media/image7.gi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tatistics.laerd.com/statistical-guides/types-of-variable.php" TargetMode="External"/><Relationship Id="rId11" Type="http://schemas.openxmlformats.org/officeDocument/2006/relationships/hyperlink" Target="http://statistics.laerd.com/spss-tutorials/img/dependent-t-test-menu.png" TargetMode="External"/><Relationship Id="rId24" Type="http://schemas.openxmlformats.org/officeDocument/2006/relationships/image" Target="media/image10.gif"/><Relationship Id="rId5" Type="http://schemas.openxmlformats.org/officeDocument/2006/relationships/hyperlink" Target="http://statistics.laerd.com/statistical-guides/dependent-t-test-statistical-guide.php" TargetMode="External"/><Relationship Id="rId15" Type="http://schemas.openxmlformats.org/officeDocument/2006/relationships/image" Target="media/image3.gif"/><Relationship Id="rId23" Type="http://schemas.openxmlformats.org/officeDocument/2006/relationships/image" Target="media/image9.png"/><Relationship Id="rId28" Type="http://schemas.openxmlformats.org/officeDocument/2006/relationships/hyperlink" Target="http://statistics.laerd.com/spss-tutorials/img/dependent-t-test-output-2.png" TargetMode="External"/><Relationship Id="rId10" Type="http://schemas.openxmlformats.org/officeDocument/2006/relationships/hyperlink" Target="http://statistics.laerd.com/spss-tutorials/entering-data-in-spss-statistics.php" TargetMode="External"/><Relationship Id="rId19" Type="http://schemas.openxmlformats.org/officeDocument/2006/relationships/image" Target="media/image6.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tistics.laerd.com/spss-tutorials/wilcoxon-signed-rank-test-using-spss-statistics.php" TargetMode="External"/><Relationship Id="rId14" Type="http://schemas.openxmlformats.org/officeDocument/2006/relationships/image" Target="media/image2.png"/><Relationship Id="rId22" Type="http://schemas.openxmlformats.org/officeDocument/2006/relationships/hyperlink" Target="http://statistics.laerd.com/spss-tutorials/img/dependent-t-test-3.png"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4750</Characters>
  <Application>Microsoft Office Word</Application>
  <DocSecurity>0</DocSecurity>
  <Lines>39</Lines>
  <Paragraphs>11</Paragraphs>
  <ScaleCrop>false</ScaleCrop>
  <Company>Cks Edvantage</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2011-09-28T11:35:00Z</dcterms:created>
  <dcterms:modified xsi:type="dcterms:W3CDTF">2011-09-28T11:35:00Z</dcterms:modified>
</cp:coreProperties>
</file>