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1FA0" w:rsidRPr="00331FA0" w:rsidRDefault="00331FA0" w:rsidP="00331FA0">
      <w:pPr>
        <w:rPr>
          <w:b/>
          <w:bCs/>
        </w:rPr>
      </w:pPr>
      <w:r w:rsidRPr="00331FA0">
        <w:rPr>
          <w:b/>
          <w:bCs/>
        </w:rPr>
        <w:t>Chi-Square Test for Association using SPSS</w:t>
      </w:r>
    </w:p>
    <w:p w:rsidR="00331FA0" w:rsidRPr="00331FA0" w:rsidRDefault="00331FA0" w:rsidP="00331FA0">
      <w:pPr>
        <w:rPr>
          <w:b/>
          <w:bCs/>
        </w:rPr>
      </w:pPr>
      <w:r w:rsidRPr="00331FA0">
        <w:rPr>
          <w:b/>
          <w:bCs/>
        </w:rPr>
        <w:t>Objective</w:t>
      </w:r>
    </w:p>
    <w:p w:rsidR="00331FA0" w:rsidRPr="00331FA0" w:rsidRDefault="00331FA0" w:rsidP="00331FA0">
      <w:r w:rsidRPr="00331FA0">
        <w:t>The Chi-Square test for independence, also called Pearson's Chi-square test or the Chi-square test of association is used to discover if there is a relationship between two categorical variables.</w:t>
      </w:r>
    </w:p>
    <w:p w:rsidR="00331FA0" w:rsidRPr="00331FA0" w:rsidRDefault="00331FA0" w:rsidP="00331FA0">
      <w:pPr>
        <w:rPr>
          <w:b/>
          <w:bCs/>
        </w:rPr>
      </w:pPr>
      <w:r w:rsidRPr="00331FA0">
        <w:rPr>
          <w:b/>
          <w:bCs/>
        </w:rPr>
        <w:t>Example</w:t>
      </w:r>
    </w:p>
    <w:p w:rsidR="00331FA0" w:rsidRPr="00331FA0" w:rsidRDefault="00331FA0" w:rsidP="00331FA0">
      <w:r w:rsidRPr="00331FA0">
        <w:t xml:space="preserve">Educators are always looking for novel ways in which to teach statistics to undergraduates as part of a non-statistics degree course, e.g. psychology. With current technology it is possible to present how-to guides for statistical programs online instead of in a book. However, different people learn in different ways. An educator would like to know whether gender (male/female) is associated with the preferred type of learning medium (online vs. books). We therefore have two nominal variables: </w:t>
      </w:r>
      <w:proofErr w:type="gramStart"/>
      <w:r w:rsidRPr="00331FA0">
        <w:t>Gender(</w:t>
      </w:r>
      <w:proofErr w:type="gramEnd"/>
      <w:r w:rsidRPr="00331FA0">
        <w:t>male/female) and Preferred Learning Medium (online/books).</w:t>
      </w:r>
    </w:p>
    <w:p w:rsidR="00331FA0" w:rsidRPr="00331FA0" w:rsidRDefault="00331FA0" w:rsidP="00331FA0">
      <w:pPr>
        <w:rPr>
          <w:b/>
          <w:bCs/>
        </w:rPr>
      </w:pPr>
      <w:r w:rsidRPr="00331FA0">
        <w:rPr>
          <w:b/>
          <w:bCs/>
        </w:rPr>
        <w:t>Assumptions</w:t>
      </w:r>
    </w:p>
    <w:p w:rsidR="00331FA0" w:rsidRPr="00331FA0" w:rsidRDefault="00331FA0" w:rsidP="00331FA0">
      <w:pPr>
        <w:numPr>
          <w:ilvl w:val="0"/>
          <w:numId w:val="1"/>
        </w:numPr>
      </w:pPr>
      <w:r w:rsidRPr="00331FA0">
        <w:t xml:space="preserve">Two variables that are </w:t>
      </w:r>
      <w:r w:rsidRPr="00331FA0">
        <w:rPr>
          <w:b/>
          <w:bCs/>
        </w:rPr>
        <w:t>ordinal or nominal (categorical data)</w:t>
      </w:r>
      <w:r w:rsidRPr="00331FA0">
        <w:t xml:space="preserve">. (see our guide on </w:t>
      </w:r>
      <w:hyperlink r:id="rId5" w:history="1">
        <w:r w:rsidRPr="00331FA0">
          <w:rPr>
            <w:rStyle w:val="Hyperlink"/>
          </w:rPr>
          <w:t>Types of Variable</w:t>
        </w:r>
      </w:hyperlink>
      <w:r w:rsidRPr="00331FA0">
        <w:t>)</w:t>
      </w:r>
    </w:p>
    <w:p w:rsidR="00331FA0" w:rsidRPr="00331FA0" w:rsidRDefault="00331FA0" w:rsidP="00331FA0">
      <w:pPr>
        <w:numPr>
          <w:ilvl w:val="0"/>
          <w:numId w:val="1"/>
        </w:numPr>
      </w:pPr>
      <w:r w:rsidRPr="00331FA0">
        <w:t xml:space="preserve">There are </w:t>
      </w:r>
      <w:r w:rsidRPr="00331FA0">
        <w:rPr>
          <w:b/>
          <w:bCs/>
        </w:rPr>
        <w:t>two or more groups in each variable</w:t>
      </w:r>
      <w:r w:rsidRPr="00331FA0">
        <w:t>.</w:t>
      </w:r>
    </w:p>
    <w:p w:rsidR="00331FA0" w:rsidRPr="00331FA0" w:rsidRDefault="00331FA0" w:rsidP="00331FA0">
      <w:pPr>
        <w:rPr>
          <w:b/>
          <w:bCs/>
        </w:rPr>
      </w:pPr>
      <w:r w:rsidRPr="00331FA0">
        <w:rPr>
          <w:b/>
          <w:bCs/>
        </w:rPr>
        <w:t>Test Procedure in SPSS</w:t>
      </w:r>
    </w:p>
    <w:p w:rsidR="00331FA0" w:rsidRPr="00331FA0" w:rsidRDefault="00331FA0" w:rsidP="00331FA0">
      <w:pPr>
        <w:numPr>
          <w:ilvl w:val="0"/>
          <w:numId w:val="2"/>
        </w:numPr>
      </w:pPr>
      <w:r w:rsidRPr="00331FA0">
        <w:t xml:space="preserve">Click </w:t>
      </w:r>
      <w:r w:rsidRPr="00331FA0">
        <w:rPr>
          <w:b/>
          <w:bCs/>
          <w:u w:val="single"/>
        </w:rPr>
        <w:t>A</w:t>
      </w:r>
      <w:r w:rsidRPr="00331FA0">
        <w:rPr>
          <w:b/>
          <w:bCs/>
        </w:rPr>
        <w:t xml:space="preserve">nalyze &gt; </w:t>
      </w:r>
      <w:proofErr w:type="spellStart"/>
      <w:r w:rsidRPr="00331FA0">
        <w:rPr>
          <w:b/>
          <w:bCs/>
        </w:rPr>
        <w:t>D</w:t>
      </w:r>
      <w:r w:rsidRPr="00331FA0">
        <w:rPr>
          <w:b/>
          <w:bCs/>
          <w:u w:val="single"/>
        </w:rPr>
        <w:t>e</w:t>
      </w:r>
      <w:r w:rsidRPr="00331FA0">
        <w:rPr>
          <w:b/>
          <w:bCs/>
        </w:rPr>
        <w:t>scriptives</w:t>
      </w:r>
      <w:proofErr w:type="spellEnd"/>
      <w:r w:rsidRPr="00331FA0">
        <w:rPr>
          <w:b/>
          <w:bCs/>
        </w:rPr>
        <w:t xml:space="preserve"> Statistics &gt; </w:t>
      </w:r>
      <w:r w:rsidRPr="00331FA0">
        <w:rPr>
          <w:b/>
          <w:bCs/>
          <w:u w:val="single"/>
        </w:rPr>
        <w:t>C</w:t>
      </w:r>
      <w:r w:rsidRPr="00331FA0">
        <w:rPr>
          <w:b/>
          <w:bCs/>
        </w:rPr>
        <w:t>rosstabs...</w:t>
      </w:r>
      <w:r w:rsidRPr="00331FA0">
        <w:t xml:space="preserve"> on the </w:t>
      </w:r>
      <w:proofErr w:type="spellStart"/>
      <w:r w:rsidRPr="00331FA0">
        <w:t>to</w:t>
      </w:r>
      <w:proofErr w:type="spellEnd"/>
      <w:r w:rsidRPr="00331FA0">
        <w:t xml:space="preserve"> menu as shown below: </w:t>
      </w:r>
    </w:p>
    <w:p w:rsidR="00331FA0" w:rsidRPr="00331FA0" w:rsidRDefault="00331FA0" w:rsidP="00331FA0">
      <w:r w:rsidRPr="00331FA0">
        <w:drawing>
          <wp:inline distT="0" distB="0" distL="0" distR="0">
            <wp:extent cx="5024755" cy="2438400"/>
            <wp:effectExtent l="19050" t="0" r="4445" b="0"/>
            <wp:docPr id="91" name="Picture 91" descr="The Chi-Square Test For Independence Menu">
              <a:hlinkClick xmlns:a="http://schemas.openxmlformats.org/drawingml/2006/main" r:id="rId6" tooltip="&quot;The Chi-Square Test For Independence Menu&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The Chi-Square Test For Independence Menu">
                      <a:hlinkClick r:id="rId6" tooltip="&quot;The Chi-Square Test For Independence Menu&quot;"/>
                    </pic:cNvPr>
                    <pic:cNvPicPr>
                      <a:picLocks noChangeAspect="1" noChangeArrowheads="1"/>
                    </pic:cNvPicPr>
                  </pic:nvPicPr>
                  <pic:blipFill>
                    <a:blip r:embed="rId7"/>
                    <a:srcRect/>
                    <a:stretch>
                      <a:fillRect/>
                    </a:stretch>
                  </pic:blipFill>
                  <pic:spPr bwMode="auto">
                    <a:xfrm>
                      <a:off x="0" y="0"/>
                      <a:ext cx="5024755" cy="2438400"/>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pPr>
        <w:numPr>
          <w:ilvl w:val="0"/>
          <w:numId w:val="2"/>
        </w:numPr>
      </w:pPr>
      <w:r w:rsidRPr="00331FA0">
        <w:t xml:space="preserve">You will be presented with the following: </w:t>
      </w:r>
    </w:p>
    <w:p w:rsidR="00331FA0" w:rsidRPr="00331FA0" w:rsidRDefault="00331FA0" w:rsidP="00331FA0">
      <w:r w:rsidRPr="00331FA0">
        <w:lastRenderedPageBreak/>
        <w:drawing>
          <wp:inline distT="0" distB="0" distL="0" distR="0">
            <wp:extent cx="4554855" cy="3910330"/>
            <wp:effectExtent l="19050" t="0" r="0" b="0"/>
            <wp:docPr id="92" name="Picture 92" descr="The Chi-Square Test For Independence Dialog Box">
              <a:hlinkClick xmlns:a="http://schemas.openxmlformats.org/drawingml/2006/main" r:id="rId8" tooltip="&quot;The Chi-Square Test For Independence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The Chi-Square Test For Independence Dialog Box">
                      <a:hlinkClick r:id="rId8" tooltip="&quot;The Chi-Square Test For Independence Dialog Box&quot;"/>
                    </pic:cNvPr>
                    <pic:cNvPicPr>
                      <a:picLocks noChangeAspect="1" noChangeArrowheads="1"/>
                    </pic:cNvPicPr>
                  </pic:nvPicPr>
                  <pic:blipFill>
                    <a:blip r:embed="rId9"/>
                    <a:srcRect/>
                    <a:stretch>
                      <a:fillRect/>
                    </a:stretch>
                  </pic:blipFill>
                  <pic:spPr bwMode="auto">
                    <a:xfrm>
                      <a:off x="0" y="0"/>
                      <a:ext cx="4554855" cy="3910330"/>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pPr>
        <w:numPr>
          <w:ilvl w:val="0"/>
          <w:numId w:val="2"/>
        </w:numPr>
      </w:pPr>
      <w:r w:rsidRPr="00331FA0">
        <w:t>Transfer one of the variables into the "R</w:t>
      </w:r>
      <w:r w:rsidRPr="00331FA0">
        <w:rPr>
          <w:u w:val="single"/>
        </w:rPr>
        <w:t>o</w:t>
      </w:r>
      <w:r w:rsidRPr="00331FA0">
        <w:t>w(s):" box and the other variable into the "</w:t>
      </w:r>
      <w:r w:rsidRPr="00331FA0">
        <w:rPr>
          <w:u w:val="single"/>
        </w:rPr>
        <w:t>C</w:t>
      </w:r>
      <w:r w:rsidRPr="00331FA0">
        <w:t>olumn(s):" box. In our example we will transfer the "Gender" variable into the "R</w:t>
      </w:r>
      <w:r w:rsidRPr="00331FA0">
        <w:rPr>
          <w:u w:val="single"/>
        </w:rPr>
        <w:t>o</w:t>
      </w:r>
      <w:r w:rsidRPr="00331FA0">
        <w:t>w(s):" box and "</w:t>
      </w:r>
      <w:proofErr w:type="spellStart"/>
      <w:r w:rsidRPr="00331FA0">
        <w:t>Preferred_Learning</w:t>
      </w:r>
      <w:proofErr w:type="spellEnd"/>
      <w:r w:rsidRPr="00331FA0">
        <w:t>" into the "</w:t>
      </w:r>
      <w:r w:rsidRPr="00331FA0">
        <w:rPr>
          <w:u w:val="single"/>
        </w:rPr>
        <w:t>C</w:t>
      </w:r>
      <w:r w:rsidRPr="00331FA0">
        <w:t xml:space="preserve">olumn(s):" box. There are two ways to do this. You can highlight the variable with your mouse and then use the relevant </w:t>
      </w:r>
      <w:r w:rsidRPr="00331FA0">
        <w:drawing>
          <wp:inline distT="0" distB="0" distL="0" distR="0">
            <wp:extent cx="200025" cy="191770"/>
            <wp:effectExtent l="19050" t="0" r="9525" b="0"/>
            <wp:docPr id="93" name="Picture 93" descr="SPSS Right Arrow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SPSS Right Arrow Button"/>
                    <pic:cNvPicPr>
                      <a:picLocks noChangeAspect="1" noChangeArrowheads="1"/>
                    </pic:cNvPicPr>
                  </pic:nvPicPr>
                  <pic:blipFill>
                    <a:blip r:embed="rId10"/>
                    <a:srcRect/>
                    <a:stretch>
                      <a:fillRect/>
                    </a:stretch>
                  </pic:blipFill>
                  <pic:spPr bwMode="auto">
                    <a:xfrm>
                      <a:off x="0" y="0"/>
                      <a:ext cx="200025" cy="191770"/>
                    </a:xfrm>
                    <a:prstGeom prst="rect">
                      <a:avLst/>
                    </a:prstGeom>
                    <a:noFill/>
                    <a:ln w="9525">
                      <a:noFill/>
                      <a:miter lim="800000"/>
                      <a:headEnd/>
                      <a:tailEnd/>
                    </a:ln>
                  </pic:spPr>
                </pic:pic>
              </a:graphicData>
            </a:graphic>
          </wp:inline>
        </w:drawing>
      </w:r>
      <w:r w:rsidRPr="00331FA0">
        <w:t xml:space="preserve">buttons to transfer the variables or you can drag-and-drop the variables. How do you know which variable goes in the row or column box? There is no right or wrong way. It will depend on how you want to present your data. </w:t>
      </w:r>
    </w:p>
    <w:p w:rsidR="00331FA0" w:rsidRPr="00331FA0" w:rsidRDefault="00331FA0" w:rsidP="00331FA0">
      <w:r w:rsidRPr="00331FA0">
        <w:t xml:space="preserve">If you want to display clustered bar charts (recommended) then make sure that "Display clustered </w:t>
      </w:r>
      <w:r w:rsidRPr="00331FA0">
        <w:rPr>
          <w:u w:val="single"/>
        </w:rPr>
        <w:t>b</w:t>
      </w:r>
      <w:r w:rsidRPr="00331FA0">
        <w:t>ar charts" checkbox is ticked.</w:t>
      </w:r>
    </w:p>
    <w:p w:rsidR="00331FA0" w:rsidRPr="00331FA0" w:rsidRDefault="00331FA0" w:rsidP="00331FA0">
      <w:r w:rsidRPr="00331FA0">
        <w:t>You will end up with a screen similar to the one below:</w:t>
      </w:r>
    </w:p>
    <w:p w:rsidR="00331FA0" w:rsidRPr="00331FA0" w:rsidRDefault="00331FA0" w:rsidP="00331FA0">
      <w:r w:rsidRPr="00331FA0">
        <w:lastRenderedPageBreak/>
        <w:drawing>
          <wp:inline distT="0" distB="0" distL="0" distR="0">
            <wp:extent cx="4554855" cy="3910330"/>
            <wp:effectExtent l="19050" t="0" r="0" b="0"/>
            <wp:docPr id="94" name="Picture 94" descr="The Chi-Square Test For Independence Dialog Box">
              <a:hlinkClick xmlns:a="http://schemas.openxmlformats.org/drawingml/2006/main" r:id="rId11" tooltip="&quot;The Chi-Square Test For Independence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The Chi-Square Test For Independence Dialog Box">
                      <a:hlinkClick r:id="rId11" tooltip="&quot;The Chi-Square Test For Independence Dialog Box&quot;"/>
                    </pic:cNvPr>
                    <pic:cNvPicPr>
                      <a:picLocks noChangeAspect="1" noChangeArrowheads="1"/>
                    </pic:cNvPicPr>
                  </pic:nvPicPr>
                  <pic:blipFill>
                    <a:blip r:embed="rId12"/>
                    <a:srcRect/>
                    <a:stretch>
                      <a:fillRect/>
                    </a:stretch>
                  </pic:blipFill>
                  <pic:spPr bwMode="auto">
                    <a:xfrm>
                      <a:off x="0" y="0"/>
                      <a:ext cx="4554855" cy="3910330"/>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pPr>
        <w:numPr>
          <w:ilvl w:val="0"/>
          <w:numId w:val="2"/>
        </w:numPr>
      </w:pPr>
      <w:r w:rsidRPr="00331FA0">
        <w:t xml:space="preserve">Click on the </w:t>
      </w:r>
      <w:r w:rsidRPr="00331FA0">
        <w:drawing>
          <wp:inline distT="0" distB="0" distL="0" distR="0">
            <wp:extent cx="618490" cy="217805"/>
            <wp:effectExtent l="19050" t="0" r="0" b="0"/>
            <wp:docPr id="95" name="Picture 95" descr="SPSS Statistic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SPSS Statistics Button"/>
                    <pic:cNvPicPr>
                      <a:picLocks noChangeAspect="1" noChangeArrowheads="1"/>
                    </pic:cNvPicPr>
                  </pic:nvPicPr>
                  <pic:blipFill>
                    <a:blip r:embed="rId13"/>
                    <a:srcRect/>
                    <a:stretch>
                      <a:fillRect/>
                    </a:stretch>
                  </pic:blipFill>
                  <pic:spPr bwMode="auto">
                    <a:xfrm>
                      <a:off x="0" y="0"/>
                      <a:ext cx="618490" cy="217805"/>
                    </a:xfrm>
                    <a:prstGeom prst="rect">
                      <a:avLst/>
                    </a:prstGeom>
                    <a:noFill/>
                    <a:ln w="9525">
                      <a:noFill/>
                      <a:miter lim="800000"/>
                      <a:headEnd/>
                      <a:tailEnd/>
                    </a:ln>
                  </pic:spPr>
                </pic:pic>
              </a:graphicData>
            </a:graphic>
          </wp:inline>
        </w:drawing>
      </w:r>
      <w:r w:rsidRPr="00331FA0">
        <w:t xml:space="preserve">button. Select the "Chi-square" and "Phi and Cramer's V" options as shown below: </w:t>
      </w:r>
    </w:p>
    <w:p w:rsidR="00331FA0" w:rsidRPr="00331FA0" w:rsidRDefault="00331FA0" w:rsidP="00331FA0">
      <w:r w:rsidRPr="00331FA0">
        <w:lastRenderedPageBreak/>
        <w:drawing>
          <wp:inline distT="0" distB="0" distL="0" distR="0">
            <wp:extent cx="2769235" cy="3317875"/>
            <wp:effectExtent l="19050" t="0" r="0" b="0"/>
            <wp:docPr id="96" name="Picture 96" descr="The Chi-Square Test For Independence Dialog Box">
              <a:hlinkClick xmlns:a="http://schemas.openxmlformats.org/drawingml/2006/main" r:id="rId14" tooltip="&quot;The Chi-Square Test For Independence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The Chi-Square Test For Independence Dialog Box">
                      <a:hlinkClick r:id="rId14" tooltip="&quot;The Chi-Square Test For Independence Dialog Box&quot;"/>
                    </pic:cNvPr>
                    <pic:cNvPicPr>
                      <a:picLocks noChangeAspect="1" noChangeArrowheads="1"/>
                    </pic:cNvPicPr>
                  </pic:nvPicPr>
                  <pic:blipFill>
                    <a:blip r:embed="rId15"/>
                    <a:srcRect/>
                    <a:stretch>
                      <a:fillRect/>
                    </a:stretch>
                  </pic:blipFill>
                  <pic:spPr bwMode="auto">
                    <a:xfrm>
                      <a:off x="0" y="0"/>
                      <a:ext cx="2769235" cy="3317875"/>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t xml:space="preserve">Click the </w:t>
      </w:r>
      <w:r w:rsidRPr="00331FA0">
        <w:drawing>
          <wp:inline distT="0" distB="0" distL="0" distR="0">
            <wp:extent cx="513715" cy="217805"/>
            <wp:effectExtent l="19050" t="0" r="635" b="0"/>
            <wp:docPr id="97" name="Picture 97"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SPSS Continue Button"/>
                    <pic:cNvPicPr>
                      <a:picLocks noChangeAspect="1" noChangeArrowheads="1"/>
                    </pic:cNvPicPr>
                  </pic:nvPicPr>
                  <pic:blipFill>
                    <a:blip r:embed="rId16"/>
                    <a:srcRect/>
                    <a:stretch>
                      <a:fillRect/>
                    </a:stretch>
                  </pic:blipFill>
                  <pic:spPr bwMode="auto">
                    <a:xfrm>
                      <a:off x="0" y="0"/>
                      <a:ext cx="513715" cy="217805"/>
                    </a:xfrm>
                    <a:prstGeom prst="rect">
                      <a:avLst/>
                    </a:prstGeom>
                    <a:noFill/>
                    <a:ln w="9525">
                      <a:noFill/>
                      <a:miter lim="800000"/>
                      <a:headEnd/>
                      <a:tailEnd/>
                    </a:ln>
                  </pic:spPr>
                </pic:pic>
              </a:graphicData>
            </a:graphic>
          </wp:inline>
        </w:drawing>
      </w:r>
      <w:r w:rsidRPr="00331FA0">
        <w:t>button.</w:t>
      </w:r>
    </w:p>
    <w:p w:rsidR="00331FA0" w:rsidRPr="00331FA0" w:rsidRDefault="00331FA0" w:rsidP="00331FA0">
      <w:pPr>
        <w:numPr>
          <w:ilvl w:val="0"/>
          <w:numId w:val="2"/>
        </w:numPr>
      </w:pPr>
      <w:r w:rsidRPr="00331FA0">
        <w:t xml:space="preserve">Click the </w:t>
      </w:r>
      <w:r w:rsidRPr="00331FA0">
        <w:drawing>
          <wp:inline distT="0" distB="0" distL="0" distR="0">
            <wp:extent cx="618490" cy="217805"/>
            <wp:effectExtent l="19050" t="0" r="0" b="0"/>
            <wp:docPr id="98" name="Picture 98" descr="SPSS Cel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SPSS Cells Button"/>
                    <pic:cNvPicPr>
                      <a:picLocks noChangeAspect="1" noChangeArrowheads="1"/>
                    </pic:cNvPicPr>
                  </pic:nvPicPr>
                  <pic:blipFill>
                    <a:blip r:embed="rId17"/>
                    <a:srcRect/>
                    <a:stretch>
                      <a:fillRect/>
                    </a:stretch>
                  </pic:blipFill>
                  <pic:spPr bwMode="auto">
                    <a:xfrm>
                      <a:off x="0" y="0"/>
                      <a:ext cx="618490" cy="217805"/>
                    </a:xfrm>
                    <a:prstGeom prst="rect">
                      <a:avLst/>
                    </a:prstGeom>
                    <a:noFill/>
                    <a:ln w="9525">
                      <a:noFill/>
                      <a:miter lim="800000"/>
                      <a:headEnd/>
                      <a:tailEnd/>
                    </a:ln>
                  </pic:spPr>
                </pic:pic>
              </a:graphicData>
            </a:graphic>
          </wp:inline>
        </w:drawing>
      </w:r>
      <w:r w:rsidRPr="00331FA0">
        <w:t xml:space="preserve">button. Select "Observed" from the "Counts" area and "Row", "Column" and "Total" from the "Percentages" area as shown below: </w:t>
      </w:r>
    </w:p>
    <w:p w:rsidR="00331FA0" w:rsidRPr="00331FA0" w:rsidRDefault="00331FA0" w:rsidP="00331FA0">
      <w:r w:rsidRPr="00331FA0">
        <w:drawing>
          <wp:inline distT="0" distB="0" distL="0" distR="0">
            <wp:extent cx="2839085" cy="3335655"/>
            <wp:effectExtent l="19050" t="0" r="0" b="0"/>
            <wp:docPr id="99" name="Picture 99" descr="The Chi-Square Test For Independence Dialog Box">
              <a:hlinkClick xmlns:a="http://schemas.openxmlformats.org/drawingml/2006/main" r:id="rId18" tooltip="&quot;The Chi-Square Test For Independence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The Chi-Square Test For Independence Dialog Box">
                      <a:hlinkClick r:id="rId18" tooltip="&quot;The Chi-Square Test For Independence Dialog Box&quot;"/>
                    </pic:cNvPr>
                    <pic:cNvPicPr>
                      <a:picLocks noChangeAspect="1" noChangeArrowheads="1"/>
                    </pic:cNvPicPr>
                  </pic:nvPicPr>
                  <pic:blipFill>
                    <a:blip r:embed="rId19"/>
                    <a:srcRect/>
                    <a:stretch>
                      <a:fillRect/>
                    </a:stretch>
                  </pic:blipFill>
                  <pic:spPr bwMode="auto">
                    <a:xfrm>
                      <a:off x="0" y="0"/>
                      <a:ext cx="2839085" cy="3335655"/>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lastRenderedPageBreak/>
        <w:t>Published with written permission from SPSS Inc, an IBM Company.</w:t>
      </w:r>
      <w:proofErr w:type="gramEnd"/>
    </w:p>
    <w:p w:rsidR="00331FA0" w:rsidRPr="00331FA0" w:rsidRDefault="00331FA0" w:rsidP="00331FA0">
      <w:r w:rsidRPr="00331FA0">
        <w:t xml:space="preserve">Click the </w:t>
      </w:r>
      <w:r w:rsidRPr="00331FA0">
        <w:drawing>
          <wp:inline distT="0" distB="0" distL="0" distR="0">
            <wp:extent cx="513715" cy="217805"/>
            <wp:effectExtent l="19050" t="0" r="635" b="0"/>
            <wp:docPr id="100" name="Picture 100"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SPSS Continue Button"/>
                    <pic:cNvPicPr>
                      <a:picLocks noChangeAspect="1" noChangeArrowheads="1"/>
                    </pic:cNvPicPr>
                  </pic:nvPicPr>
                  <pic:blipFill>
                    <a:blip r:embed="rId16"/>
                    <a:srcRect/>
                    <a:stretch>
                      <a:fillRect/>
                    </a:stretch>
                  </pic:blipFill>
                  <pic:spPr bwMode="auto">
                    <a:xfrm>
                      <a:off x="0" y="0"/>
                      <a:ext cx="513715" cy="217805"/>
                    </a:xfrm>
                    <a:prstGeom prst="rect">
                      <a:avLst/>
                    </a:prstGeom>
                    <a:noFill/>
                    <a:ln w="9525">
                      <a:noFill/>
                      <a:miter lim="800000"/>
                      <a:headEnd/>
                      <a:tailEnd/>
                    </a:ln>
                  </pic:spPr>
                </pic:pic>
              </a:graphicData>
            </a:graphic>
          </wp:inline>
        </w:drawing>
      </w:r>
      <w:r w:rsidRPr="00331FA0">
        <w:t>button.</w:t>
      </w:r>
    </w:p>
    <w:p w:rsidR="00331FA0" w:rsidRPr="00331FA0" w:rsidRDefault="00331FA0" w:rsidP="00331FA0">
      <w:pPr>
        <w:numPr>
          <w:ilvl w:val="0"/>
          <w:numId w:val="2"/>
        </w:numPr>
      </w:pPr>
      <w:r w:rsidRPr="00331FA0">
        <w:t xml:space="preserve">Click the </w:t>
      </w:r>
      <w:r w:rsidRPr="00331FA0">
        <w:drawing>
          <wp:inline distT="0" distB="0" distL="0" distR="0">
            <wp:extent cx="618490" cy="217805"/>
            <wp:effectExtent l="19050" t="0" r="0" b="0"/>
            <wp:docPr id="101" name="Picture 101" descr="SPSS Forma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SPSS Format Button"/>
                    <pic:cNvPicPr>
                      <a:picLocks noChangeAspect="1" noChangeArrowheads="1"/>
                    </pic:cNvPicPr>
                  </pic:nvPicPr>
                  <pic:blipFill>
                    <a:blip r:embed="rId20"/>
                    <a:srcRect/>
                    <a:stretch>
                      <a:fillRect/>
                    </a:stretch>
                  </pic:blipFill>
                  <pic:spPr bwMode="auto">
                    <a:xfrm>
                      <a:off x="0" y="0"/>
                      <a:ext cx="618490" cy="217805"/>
                    </a:xfrm>
                    <a:prstGeom prst="rect">
                      <a:avLst/>
                    </a:prstGeom>
                    <a:noFill/>
                    <a:ln w="9525">
                      <a:noFill/>
                      <a:miter lim="800000"/>
                      <a:headEnd/>
                      <a:tailEnd/>
                    </a:ln>
                  </pic:spPr>
                </pic:pic>
              </a:graphicData>
            </a:graphic>
          </wp:inline>
        </w:drawing>
      </w:r>
      <w:r w:rsidRPr="00331FA0">
        <w:t xml:space="preserve">button. [This next option is only really useful if you have more than two categories in one of your variables but we will show it here in case you have] </w:t>
      </w:r>
    </w:p>
    <w:p w:rsidR="00331FA0" w:rsidRPr="00331FA0" w:rsidRDefault="00331FA0" w:rsidP="00331FA0">
      <w:r w:rsidRPr="00331FA0">
        <w:t>You will be presented with the following:</w:t>
      </w:r>
    </w:p>
    <w:p w:rsidR="00331FA0" w:rsidRPr="00331FA0" w:rsidRDefault="00331FA0" w:rsidP="00331FA0">
      <w:r w:rsidRPr="00331FA0">
        <w:drawing>
          <wp:inline distT="0" distB="0" distL="0" distR="0">
            <wp:extent cx="1959610" cy="1471930"/>
            <wp:effectExtent l="19050" t="0" r="2540" b="0"/>
            <wp:docPr id="102" name="Picture 102" descr="The Chi-Square Test For Independence Dialog Box">
              <a:hlinkClick xmlns:a="http://schemas.openxmlformats.org/drawingml/2006/main" r:id="rId21" tooltip="&quot;The Chi-Square Test For Independence Dialog Box&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The Chi-Square Test For Independence Dialog Box">
                      <a:hlinkClick r:id="rId21" tooltip="&quot;The Chi-Square Test For Independence Dialog Box&quot;"/>
                    </pic:cNvPr>
                    <pic:cNvPicPr>
                      <a:picLocks noChangeAspect="1" noChangeArrowheads="1"/>
                    </pic:cNvPicPr>
                  </pic:nvPicPr>
                  <pic:blipFill>
                    <a:blip r:embed="rId22"/>
                    <a:srcRect/>
                    <a:stretch>
                      <a:fillRect/>
                    </a:stretch>
                  </pic:blipFill>
                  <pic:spPr bwMode="auto">
                    <a:xfrm>
                      <a:off x="0" y="0"/>
                      <a:ext cx="1959610" cy="1471930"/>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t>This option allows you to change the order of the values to either ascending or descending.</w:t>
      </w:r>
    </w:p>
    <w:p w:rsidR="00331FA0" w:rsidRPr="00331FA0" w:rsidRDefault="00331FA0" w:rsidP="00331FA0">
      <w:r w:rsidRPr="00331FA0">
        <w:t xml:space="preserve">Once you have made your choice click the </w:t>
      </w:r>
      <w:r w:rsidRPr="00331FA0">
        <w:drawing>
          <wp:inline distT="0" distB="0" distL="0" distR="0">
            <wp:extent cx="513715" cy="217805"/>
            <wp:effectExtent l="19050" t="0" r="635" b="0"/>
            <wp:docPr id="103" name="Picture 103" descr="SPSS Continue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SPSS Continue Button"/>
                    <pic:cNvPicPr>
                      <a:picLocks noChangeAspect="1" noChangeArrowheads="1"/>
                    </pic:cNvPicPr>
                  </pic:nvPicPr>
                  <pic:blipFill>
                    <a:blip r:embed="rId16"/>
                    <a:srcRect/>
                    <a:stretch>
                      <a:fillRect/>
                    </a:stretch>
                  </pic:blipFill>
                  <pic:spPr bwMode="auto">
                    <a:xfrm>
                      <a:off x="0" y="0"/>
                      <a:ext cx="513715" cy="217805"/>
                    </a:xfrm>
                    <a:prstGeom prst="rect">
                      <a:avLst/>
                    </a:prstGeom>
                    <a:noFill/>
                    <a:ln w="9525">
                      <a:noFill/>
                      <a:miter lim="800000"/>
                      <a:headEnd/>
                      <a:tailEnd/>
                    </a:ln>
                  </pic:spPr>
                </pic:pic>
              </a:graphicData>
            </a:graphic>
          </wp:inline>
        </w:drawing>
      </w:r>
      <w:r w:rsidRPr="00331FA0">
        <w:t>button.</w:t>
      </w:r>
    </w:p>
    <w:p w:rsidR="00331FA0" w:rsidRPr="00331FA0" w:rsidRDefault="00331FA0" w:rsidP="00331FA0">
      <w:pPr>
        <w:numPr>
          <w:ilvl w:val="0"/>
          <w:numId w:val="2"/>
        </w:numPr>
      </w:pPr>
      <w:r w:rsidRPr="00331FA0">
        <w:t xml:space="preserve">Click the </w:t>
      </w:r>
      <w:r w:rsidRPr="00331FA0">
        <w:drawing>
          <wp:inline distT="0" distB="0" distL="0" distR="0">
            <wp:extent cx="426720" cy="217805"/>
            <wp:effectExtent l="19050" t="0" r="0" b="0"/>
            <wp:docPr id="104" name="Picture 104" descr="SPSS OK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SPSS OK Button"/>
                    <pic:cNvPicPr>
                      <a:picLocks noChangeAspect="1" noChangeArrowheads="1"/>
                    </pic:cNvPicPr>
                  </pic:nvPicPr>
                  <pic:blipFill>
                    <a:blip r:embed="rId23"/>
                    <a:srcRect/>
                    <a:stretch>
                      <a:fillRect/>
                    </a:stretch>
                  </pic:blipFill>
                  <pic:spPr bwMode="auto">
                    <a:xfrm>
                      <a:off x="0" y="0"/>
                      <a:ext cx="426720" cy="217805"/>
                    </a:xfrm>
                    <a:prstGeom prst="rect">
                      <a:avLst/>
                    </a:prstGeom>
                    <a:noFill/>
                    <a:ln w="9525">
                      <a:noFill/>
                      <a:miter lim="800000"/>
                      <a:headEnd/>
                      <a:tailEnd/>
                    </a:ln>
                  </pic:spPr>
                </pic:pic>
              </a:graphicData>
            </a:graphic>
          </wp:inline>
        </w:drawing>
      </w:r>
      <w:r w:rsidRPr="00331FA0">
        <w:t xml:space="preserve">button to generate your output. </w:t>
      </w:r>
    </w:p>
    <w:p w:rsidR="00331FA0" w:rsidRPr="00331FA0" w:rsidRDefault="00331FA0" w:rsidP="00331FA0">
      <w:pPr>
        <w:rPr>
          <w:b/>
          <w:bCs/>
        </w:rPr>
      </w:pPr>
      <w:r w:rsidRPr="00331FA0">
        <w:rPr>
          <w:b/>
          <w:bCs/>
        </w:rPr>
        <w:t>Output</w:t>
      </w:r>
    </w:p>
    <w:p w:rsidR="00331FA0" w:rsidRPr="00331FA0" w:rsidRDefault="00331FA0" w:rsidP="00331FA0">
      <w:r w:rsidRPr="00331FA0">
        <w:t>You will be presented with some tables in the Output Viewer under the title "Crosstabs". The tables of note are presented below:</w:t>
      </w:r>
    </w:p>
    <w:p w:rsidR="00331FA0" w:rsidRPr="00331FA0" w:rsidRDefault="00331FA0" w:rsidP="00331FA0">
      <w:r w:rsidRPr="00331FA0">
        <w:rPr>
          <w:u w:val="single"/>
        </w:rPr>
        <w:t xml:space="preserve">The </w:t>
      </w:r>
      <w:proofErr w:type="spellStart"/>
      <w:r w:rsidRPr="00331FA0">
        <w:rPr>
          <w:u w:val="single"/>
        </w:rPr>
        <w:t>Crosstabulation</w:t>
      </w:r>
      <w:proofErr w:type="spellEnd"/>
      <w:r w:rsidRPr="00331FA0">
        <w:rPr>
          <w:u w:val="single"/>
        </w:rPr>
        <w:t xml:space="preserve"> Table</w:t>
      </w:r>
      <w:r w:rsidRPr="00331FA0">
        <w:t xml:space="preserve"> (Gender*Preferred Learning Medium </w:t>
      </w:r>
      <w:proofErr w:type="spellStart"/>
      <w:r w:rsidRPr="00331FA0">
        <w:t>Crosstabulation</w:t>
      </w:r>
      <w:proofErr w:type="spellEnd"/>
      <w:r w:rsidRPr="00331FA0">
        <w:t>)</w:t>
      </w:r>
    </w:p>
    <w:p w:rsidR="00331FA0" w:rsidRPr="00331FA0" w:rsidRDefault="00331FA0" w:rsidP="00331FA0">
      <w:r w:rsidRPr="00331FA0">
        <w:lastRenderedPageBreak/>
        <w:drawing>
          <wp:inline distT="0" distB="0" distL="0" distR="0">
            <wp:extent cx="5059680" cy="3439795"/>
            <wp:effectExtent l="19050" t="0" r="7620" b="0"/>
            <wp:docPr id="105" name="Picture 105" descr="The Chi-Square Test For Independence Output">
              <a:hlinkClick xmlns:a="http://schemas.openxmlformats.org/drawingml/2006/main" r:id="rId24" tooltip="&quot;The Chi-Square Test For Independence Out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The Chi-Square Test For Independence Output">
                      <a:hlinkClick r:id="rId24" tooltip="&quot;The Chi-Square Test For Independence Output&quot;"/>
                    </pic:cNvPr>
                    <pic:cNvPicPr>
                      <a:picLocks noChangeAspect="1" noChangeArrowheads="1"/>
                    </pic:cNvPicPr>
                  </pic:nvPicPr>
                  <pic:blipFill>
                    <a:blip r:embed="rId25"/>
                    <a:srcRect/>
                    <a:stretch>
                      <a:fillRect/>
                    </a:stretch>
                  </pic:blipFill>
                  <pic:spPr bwMode="auto">
                    <a:xfrm>
                      <a:off x="0" y="0"/>
                      <a:ext cx="5059680" cy="3439795"/>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t xml:space="preserve">This table allows us to understand that both males and females prefer to learn using online materials </w:t>
      </w:r>
      <w:r w:rsidRPr="00331FA0">
        <w:rPr>
          <w:i/>
          <w:iCs/>
        </w:rPr>
        <w:t>vs.</w:t>
      </w:r>
      <w:r w:rsidRPr="00331FA0">
        <w:t xml:space="preserve"> books.</w:t>
      </w:r>
    </w:p>
    <w:p w:rsidR="00331FA0" w:rsidRPr="00331FA0" w:rsidRDefault="00331FA0" w:rsidP="00331FA0">
      <w:r w:rsidRPr="00331FA0">
        <w:rPr>
          <w:u w:val="single"/>
        </w:rPr>
        <w:t>The Chi-Square Tests Table</w:t>
      </w:r>
    </w:p>
    <w:p w:rsidR="00331FA0" w:rsidRPr="00331FA0" w:rsidRDefault="00331FA0" w:rsidP="00331FA0">
      <w:r w:rsidRPr="00331FA0">
        <w:drawing>
          <wp:inline distT="0" distB="0" distL="0" distR="0">
            <wp:extent cx="5669280" cy="2307590"/>
            <wp:effectExtent l="19050" t="0" r="7620" b="0"/>
            <wp:docPr id="106" name="Picture 106" descr="The Chi-Square Test For Independence Output">
              <a:hlinkClick xmlns:a="http://schemas.openxmlformats.org/drawingml/2006/main" r:id="rId26" tooltip="&quot;The Chi-Square Test For Independence Out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The Chi-Square Test For Independence Output">
                      <a:hlinkClick r:id="rId26" tooltip="&quot;The Chi-Square Test For Independence Output&quot;"/>
                    </pic:cNvPr>
                    <pic:cNvPicPr>
                      <a:picLocks noChangeAspect="1" noChangeArrowheads="1"/>
                    </pic:cNvPicPr>
                  </pic:nvPicPr>
                  <pic:blipFill>
                    <a:blip r:embed="rId27"/>
                    <a:srcRect/>
                    <a:stretch>
                      <a:fillRect/>
                    </a:stretch>
                  </pic:blipFill>
                  <pic:spPr bwMode="auto">
                    <a:xfrm>
                      <a:off x="0" y="0"/>
                      <a:ext cx="5669280" cy="2307590"/>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t>When readings this table we are interested in the results for the Continuity correction. We can see here that Chi-</w:t>
      </w:r>
      <w:proofErr w:type="gramStart"/>
      <w:r w:rsidRPr="00331FA0">
        <w:t>square(</w:t>
      </w:r>
      <w:proofErr w:type="gramEnd"/>
      <w:r w:rsidRPr="00331FA0">
        <w:t xml:space="preserve">1) = 0.487, </w:t>
      </w:r>
      <w:r w:rsidRPr="00331FA0">
        <w:rPr>
          <w:i/>
          <w:iCs/>
        </w:rPr>
        <w:t>P</w:t>
      </w:r>
      <w:r w:rsidRPr="00331FA0">
        <w:t xml:space="preserve"> = 0.485. This tells us that there is no statistically significant association </w:t>
      </w:r>
      <w:r w:rsidRPr="00331FA0">
        <w:lastRenderedPageBreak/>
        <w:t xml:space="preserve">between Gender and Preferred Learning Medium. That is, both Males and Females equally prefer online learning vs. books. If you had a 2 x 2 contingency table and small numbers </w:t>
      </w:r>
      <w:proofErr w:type="gramStart"/>
      <w:r w:rsidRPr="00331FA0">
        <w:t>then ......</w:t>
      </w:r>
      <w:proofErr w:type="gramEnd"/>
    </w:p>
    <w:p w:rsidR="00331FA0" w:rsidRPr="00331FA0" w:rsidRDefault="00331FA0" w:rsidP="00331FA0">
      <w:r w:rsidRPr="00331FA0">
        <w:rPr>
          <w:u w:val="single"/>
        </w:rPr>
        <w:t>The Symmetric Measures Table</w:t>
      </w:r>
    </w:p>
    <w:p w:rsidR="00331FA0" w:rsidRPr="00331FA0" w:rsidRDefault="00331FA0" w:rsidP="00331FA0">
      <w:r w:rsidRPr="00331FA0">
        <w:drawing>
          <wp:inline distT="0" distB="0" distL="0" distR="0">
            <wp:extent cx="3857625" cy="1132205"/>
            <wp:effectExtent l="19050" t="0" r="9525" b="0"/>
            <wp:docPr id="107" name="Picture 107" descr="The Chi-Square Test For Independence Output">
              <a:hlinkClick xmlns:a="http://schemas.openxmlformats.org/drawingml/2006/main" r:id="rId28" tooltip="&quot;The Chi-Square Test For Independence Out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The Chi-Square Test For Independence Output">
                      <a:hlinkClick r:id="rId28" tooltip="&quot;The Chi-Square Test For Independence Output&quot;"/>
                    </pic:cNvPr>
                    <pic:cNvPicPr>
                      <a:picLocks noChangeAspect="1" noChangeArrowheads="1"/>
                    </pic:cNvPicPr>
                  </pic:nvPicPr>
                  <pic:blipFill>
                    <a:blip r:embed="rId29"/>
                    <a:srcRect/>
                    <a:stretch>
                      <a:fillRect/>
                    </a:stretch>
                  </pic:blipFill>
                  <pic:spPr bwMode="auto">
                    <a:xfrm>
                      <a:off x="0" y="0"/>
                      <a:ext cx="3857625" cy="1132205"/>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t>Phi and Cramer's V are both tests of the strength of association. We can see that the strength of association between the variables is very weak.</w:t>
      </w:r>
    </w:p>
    <w:p w:rsidR="00331FA0" w:rsidRPr="00331FA0" w:rsidRDefault="00331FA0" w:rsidP="00331FA0">
      <w:r w:rsidRPr="00331FA0">
        <w:rPr>
          <w:u w:val="single"/>
        </w:rPr>
        <w:t>Bar chart</w:t>
      </w:r>
    </w:p>
    <w:p w:rsidR="00331FA0" w:rsidRPr="00331FA0" w:rsidRDefault="00331FA0" w:rsidP="00331FA0">
      <w:r w:rsidRPr="00331FA0">
        <w:drawing>
          <wp:inline distT="0" distB="0" distL="0" distR="0">
            <wp:extent cx="4911725" cy="4598035"/>
            <wp:effectExtent l="19050" t="0" r="3175" b="0"/>
            <wp:docPr id="108" name="Picture 108" descr="The Chi-Square Test For Independence Output">
              <a:hlinkClick xmlns:a="http://schemas.openxmlformats.org/drawingml/2006/main" r:id="rId30" tooltip="&quot;The Chi-Square Test For Independence Output&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The Chi-Square Test For Independence Output">
                      <a:hlinkClick r:id="rId30" tooltip="&quot;The Chi-Square Test For Independence Output&quot;"/>
                    </pic:cNvPr>
                    <pic:cNvPicPr>
                      <a:picLocks noChangeAspect="1" noChangeArrowheads="1"/>
                    </pic:cNvPicPr>
                  </pic:nvPicPr>
                  <pic:blipFill>
                    <a:blip r:embed="rId31"/>
                    <a:srcRect/>
                    <a:stretch>
                      <a:fillRect/>
                    </a:stretch>
                  </pic:blipFill>
                  <pic:spPr bwMode="auto">
                    <a:xfrm>
                      <a:off x="0" y="0"/>
                      <a:ext cx="4911725" cy="4598035"/>
                    </a:xfrm>
                    <a:prstGeom prst="rect">
                      <a:avLst/>
                    </a:prstGeom>
                    <a:noFill/>
                    <a:ln w="9525">
                      <a:noFill/>
                      <a:miter lim="800000"/>
                      <a:headEnd/>
                      <a:tailEnd/>
                    </a:ln>
                  </pic:spPr>
                </pic:pic>
              </a:graphicData>
            </a:graphic>
          </wp:inline>
        </w:drawing>
      </w:r>
    </w:p>
    <w:p w:rsidR="00331FA0" w:rsidRPr="00331FA0" w:rsidRDefault="00331FA0" w:rsidP="00331FA0">
      <w:proofErr w:type="gramStart"/>
      <w:r w:rsidRPr="00331FA0">
        <w:t>Published with written permission from SPSS Inc, an IBM Company.</w:t>
      </w:r>
      <w:proofErr w:type="gramEnd"/>
    </w:p>
    <w:p w:rsidR="00331FA0" w:rsidRPr="00331FA0" w:rsidRDefault="00331FA0" w:rsidP="00331FA0">
      <w:r w:rsidRPr="00331FA0">
        <w:lastRenderedPageBreak/>
        <w:t>It can be easier to visualize data than read tables. The clustered bar chart option allows a relevant graph to be produced that highlights the group categories and the frequency of counts in these groups.</w:t>
      </w:r>
    </w:p>
    <w:p w:rsidR="009315E2" w:rsidRDefault="009315E2"/>
    <w:sectPr w:rsidR="009315E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F5832"/>
    <w:multiLevelType w:val="multilevel"/>
    <w:tmpl w:val="907A3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9DA78CE"/>
    <w:multiLevelType w:val="multilevel"/>
    <w:tmpl w:val="8500D5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20"/>
  <w:characterSpacingControl w:val="doNotCompress"/>
  <w:compat>
    <w:useFELayout/>
  </w:compat>
  <w:rsids>
    <w:rsidRoot w:val="00331FA0"/>
    <w:rsid w:val="00331FA0"/>
    <w:rsid w:val="00931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1FA0"/>
    <w:rPr>
      <w:color w:val="0000FF" w:themeColor="hyperlink"/>
      <w:u w:val="single"/>
    </w:rPr>
  </w:style>
  <w:style w:type="paragraph" w:styleId="BalloonText">
    <w:name w:val="Balloon Text"/>
    <w:basedOn w:val="Normal"/>
    <w:link w:val="BalloonTextChar"/>
    <w:uiPriority w:val="99"/>
    <w:semiHidden/>
    <w:unhideWhenUsed/>
    <w:rsid w:val="00331F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1FA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26379529">
      <w:bodyDiv w:val="1"/>
      <w:marLeft w:val="0"/>
      <w:marRight w:val="0"/>
      <w:marTop w:val="0"/>
      <w:marBottom w:val="0"/>
      <w:divBdr>
        <w:top w:val="none" w:sz="0" w:space="0" w:color="auto"/>
        <w:left w:val="none" w:sz="0" w:space="0" w:color="auto"/>
        <w:bottom w:val="none" w:sz="0" w:space="0" w:color="auto"/>
        <w:right w:val="none" w:sz="0" w:space="0" w:color="auto"/>
      </w:divBdr>
      <w:divsChild>
        <w:div w:id="385225544">
          <w:marLeft w:val="0"/>
          <w:marRight w:val="0"/>
          <w:marTop w:val="0"/>
          <w:marBottom w:val="0"/>
          <w:divBdr>
            <w:top w:val="none" w:sz="0" w:space="0" w:color="auto"/>
            <w:left w:val="none" w:sz="0" w:space="0" w:color="auto"/>
            <w:bottom w:val="none" w:sz="0" w:space="0" w:color="auto"/>
            <w:right w:val="none" w:sz="0" w:space="0" w:color="auto"/>
          </w:divBdr>
          <w:divsChild>
            <w:div w:id="512303906">
              <w:marLeft w:val="-137"/>
              <w:marRight w:val="0"/>
              <w:marTop w:val="0"/>
              <w:marBottom w:val="0"/>
              <w:divBdr>
                <w:top w:val="none" w:sz="0" w:space="0" w:color="auto"/>
                <w:left w:val="none" w:sz="0" w:space="0" w:color="auto"/>
                <w:bottom w:val="none" w:sz="0" w:space="0" w:color="auto"/>
                <w:right w:val="none" w:sz="0" w:space="0" w:color="auto"/>
              </w:divBdr>
            </w:div>
            <w:div w:id="1422725689">
              <w:marLeft w:val="-137"/>
              <w:marRight w:val="0"/>
              <w:marTop w:val="0"/>
              <w:marBottom w:val="0"/>
              <w:divBdr>
                <w:top w:val="none" w:sz="0" w:space="0" w:color="auto"/>
                <w:left w:val="none" w:sz="0" w:space="0" w:color="auto"/>
                <w:bottom w:val="none" w:sz="0" w:space="0" w:color="auto"/>
                <w:right w:val="none" w:sz="0" w:space="0" w:color="auto"/>
              </w:divBdr>
            </w:div>
            <w:div w:id="544488120">
              <w:marLeft w:val="-137"/>
              <w:marRight w:val="0"/>
              <w:marTop w:val="0"/>
              <w:marBottom w:val="0"/>
              <w:divBdr>
                <w:top w:val="none" w:sz="0" w:space="0" w:color="auto"/>
                <w:left w:val="none" w:sz="0" w:space="0" w:color="auto"/>
                <w:bottom w:val="none" w:sz="0" w:space="0" w:color="auto"/>
                <w:right w:val="none" w:sz="0" w:space="0" w:color="auto"/>
              </w:divBdr>
            </w:div>
            <w:div w:id="1302999564">
              <w:marLeft w:val="-137"/>
              <w:marRight w:val="0"/>
              <w:marTop w:val="0"/>
              <w:marBottom w:val="0"/>
              <w:divBdr>
                <w:top w:val="none" w:sz="0" w:space="0" w:color="auto"/>
                <w:left w:val="none" w:sz="0" w:space="0" w:color="auto"/>
                <w:bottom w:val="none" w:sz="0" w:space="0" w:color="auto"/>
                <w:right w:val="none" w:sz="0" w:space="0" w:color="auto"/>
              </w:divBdr>
            </w:div>
            <w:div w:id="436217515">
              <w:marLeft w:val="-137"/>
              <w:marRight w:val="0"/>
              <w:marTop w:val="0"/>
              <w:marBottom w:val="0"/>
              <w:divBdr>
                <w:top w:val="none" w:sz="0" w:space="0" w:color="auto"/>
                <w:left w:val="none" w:sz="0" w:space="0" w:color="auto"/>
                <w:bottom w:val="none" w:sz="0" w:space="0" w:color="auto"/>
                <w:right w:val="none" w:sz="0" w:space="0" w:color="auto"/>
              </w:divBdr>
            </w:div>
            <w:div w:id="232160224">
              <w:marLeft w:val="-137"/>
              <w:marRight w:val="0"/>
              <w:marTop w:val="0"/>
              <w:marBottom w:val="0"/>
              <w:divBdr>
                <w:top w:val="none" w:sz="0" w:space="0" w:color="auto"/>
                <w:left w:val="none" w:sz="0" w:space="0" w:color="auto"/>
                <w:bottom w:val="none" w:sz="0" w:space="0" w:color="auto"/>
                <w:right w:val="none" w:sz="0" w:space="0" w:color="auto"/>
              </w:divBdr>
            </w:div>
            <w:div w:id="1955940867">
              <w:marLeft w:val="0"/>
              <w:marRight w:val="0"/>
              <w:marTop w:val="0"/>
              <w:marBottom w:val="0"/>
              <w:divBdr>
                <w:top w:val="none" w:sz="0" w:space="0" w:color="auto"/>
                <w:left w:val="none" w:sz="0" w:space="0" w:color="auto"/>
                <w:bottom w:val="none" w:sz="0" w:space="0" w:color="auto"/>
                <w:right w:val="none" w:sz="0" w:space="0" w:color="auto"/>
              </w:divBdr>
            </w:div>
            <w:div w:id="2114088631">
              <w:marLeft w:val="-137"/>
              <w:marRight w:val="0"/>
              <w:marTop w:val="0"/>
              <w:marBottom w:val="0"/>
              <w:divBdr>
                <w:top w:val="none" w:sz="0" w:space="0" w:color="auto"/>
                <w:left w:val="none" w:sz="0" w:space="0" w:color="auto"/>
                <w:bottom w:val="none" w:sz="0" w:space="0" w:color="auto"/>
                <w:right w:val="none" w:sz="0" w:space="0" w:color="auto"/>
              </w:divBdr>
            </w:div>
            <w:div w:id="221063417">
              <w:marLeft w:val="0"/>
              <w:marRight w:val="0"/>
              <w:marTop w:val="0"/>
              <w:marBottom w:val="0"/>
              <w:divBdr>
                <w:top w:val="none" w:sz="0" w:space="0" w:color="auto"/>
                <w:left w:val="none" w:sz="0" w:space="0" w:color="auto"/>
                <w:bottom w:val="none" w:sz="0" w:space="0" w:color="auto"/>
                <w:right w:val="none" w:sz="0" w:space="0" w:color="auto"/>
              </w:divBdr>
            </w:div>
            <w:div w:id="160730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2240">
      <w:bodyDiv w:val="1"/>
      <w:marLeft w:val="0"/>
      <w:marRight w:val="0"/>
      <w:marTop w:val="0"/>
      <w:marBottom w:val="0"/>
      <w:divBdr>
        <w:top w:val="none" w:sz="0" w:space="0" w:color="auto"/>
        <w:left w:val="none" w:sz="0" w:space="0" w:color="auto"/>
        <w:bottom w:val="none" w:sz="0" w:space="0" w:color="auto"/>
        <w:right w:val="none" w:sz="0" w:space="0" w:color="auto"/>
      </w:divBdr>
      <w:divsChild>
        <w:div w:id="359822510">
          <w:marLeft w:val="0"/>
          <w:marRight w:val="0"/>
          <w:marTop w:val="0"/>
          <w:marBottom w:val="0"/>
          <w:divBdr>
            <w:top w:val="none" w:sz="0" w:space="0" w:color="auto"/>
            <w:left w:val="none" w:sz="0" w:space="0" w:color="auto"/>
            <w:bottom w:val="none" w:sz="0" w:space="0" w:color="auto"/>
            <w:right w:val="none" w:sz="0" w:space="0" w:color="auto"/>
          </w:divBdr>
          <w:divsChild>
            <w:div w:id="881285029">
              <w:marLeft w:val="-137"/>
              <w:marRight w:val="0"/>
              <w:marTop w:val="0"/>
              <w:marBottom w:val="0"/>
              <w:divBdr>
                <w:top w:val="none" w:sz="0" w:space="0" w:color="auto"/>
                <w:left w:val="none" w:sz="0" w:space="0" w:color="auto"/>
                <w:bottom w:val="none" w:sz="0" w:space="0" w:color="auto"/>
                <w:right w:val="none" w:sz="0" w:space="0" w:color="auto"/>
              </w:divBdr>
            </w:div>
            <w:div w:id="1729456487">
              <w:marLeft w:val="-137"/>
              <w:marRight w:val="0"/>
              <w:marTop w:val="0"/>
              <w:marBottom w:val="0"/>
              <w:divBdr>
                <w:top w:val="none" w:sz="0" w:space="0" w:color="auto"/>
                <w:left w:val="none" w:sz="0" w:space="0" w:color="auto"/>
                <w:bottom w:val="none" w:sz="0" w:space="0" w:color="auto"/>
                <w:right w:val="none" w:sz="0" w:space="0" w:color="auto"/>
              </w:divBdr>
            </w:div>
            <w:div w:id="929049341">
              <w:marLeft w:val="-137"/>
              <w:marRight w:val="0"/>
              <w:marTop w:val="0"/>
              <w:marBottom w:val="0"/>
              <w:divBdr>
                <w:top w:val="none" w:sz="0" w:space="0" w:color="auto"/>
                <w:left w:val="none" w:sz="0" w:space="0" w:color="auto"/>
                <w:bottom w:val="none" w:sz="0" w:space="0" w:color="auto"/>
                <w:right w:val="none" w:sz="0" w:space="0" w:color="auto"/>
              </w:divBdr>
            </w:div>
            <w:div w:id="1236166750">
              <w:marLeft w:val="-137"/>
              <w:marRight w:val="0"/>
              <w:marTop w:val="0"/>
              <w:marBottom w:val="0"/>
              <w:divBdr>
                <w:top w:val="none" w:sz="0" w:space="0" w:color="auto"/>
                <w:left w:val="none" w:sz="0" w:space="0" w:color="auto"/>
                <w:bottom w:val="none" w:sz="0" w:space="0" w:color="auto"/>
                <w:right w:val="none" w:sz="0" w:space="0" w:color="auto"/>
              </w:divBdr>
            </w:div>
            <w:div w:id="404492631">
              <w:marLeft w:val="-137"/>
              <w:marRight w:val="0"/>
              <w:marTop w:val="0"/>
              <w:marBottom w:val="0"/>
              <w:divBdr>
                <w:top w:val="none" w:sz="0" w:space="0" w:color="auto"/>
                <w:left w:val="none" w:sz="0" w:space="0" w:color="auto"/>
                <w:bottom w:val="none" w:sz="0" w:space="0" w:color="auto"/>
                <w:right w:val="none" w:sz="0" w:space="0" w:color="auto"/>
              </w:divBdr>
            </w:div>
            <w:div w:id="1300266127">
              <w:marLeft w:val="-137"/>
              <w:marRight w:val="0"/>
              <w:marTop w:val="0"/>
              <w:marBottom w:val="0"/>
              <w:divBdr>
                <w:top w:val="none" w:sz="0" w:space="0" w:color="auto"/>
                <w:left w:val="none" w:sz="0" w:space="0" w:color="auto"/>
                <w:bottom w:val="none" w:sz="0" w:space="0" w:color="auto"/>
                <w:right w:val="none" w:sz="0" w:space="0" w:color="auto"/>
              </w:divBdr>
            </w:div>
            <w:div w:id="890962005">
              <w:marLeft w:val="0"/>
              <w:marRight w:val="0"/>
              <w:marTop w:val="0"/>
              <w:marBottom w:val="0"/>
              <w:divBdr>
                <w:top w:val="none" w:sz="0" w:space="0" w:color="auto"/>
                <w:left w:val="none" w:sz="0" w:space="0" w:color="auto"/>
                <w:bottom w:val="none" w:sz="0" w:space="0" w:color="auto"/>
                <w:right w:val="none" w:sz="0" w:space="0" w:color="auto"/>
              </w:divBdr>
            </w:div>
            <w:div w:id="1270503515">
              <w:marLeft w:val="-137"/>
              <w:marRight w:val="0"/>
              <w:marTop w:val="0"/>
              <w:marBottom w:val="0"/>
              <w:divBdr>
                <w:top w:val="none" w:sz="0" w:space="0" w:color="auto"/>
                <w:left w:val="none" w:sz="0" w:space="0" w:color="auto"/>
                <w:bottom w:val="none" w:sz="0" w:space="0" w:color="auto"/>
                <w:right w:val="none" w:sz="0" w:space="0" w:color="auto"/>
              </w:divBdr>
            </w:div>
            <w:div w:id="820578743">
              <w:marLeft w:val="0"/>
              <w:marRight w:val="0"/>
              <w:marTop w:val="0"/>
              <w:marBottom w:val="0"/>
              <w:divBdr>
                <w:top w:val="none" w:sz="0" w:space="0" w:color="auto"/>
                <w:left w:val="none" w:sz="0" w:space="0" w:color="auto"/>
                <w:bottom w:val="none" w:sz="0" w:space="0" w:color="auto"/>
                <w:right w:val="none" w:sz="0" w:space="0" w:color="auto"/>
              </w:divBdr>
            </w:div>
            <w:div w:id="8894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tatistics.laerd.com/spss-tutorials/img/chi-square-independence-2.png" TargetMode="External"/><Relationship Id="rId13" Type="http://schemas.openxmlformats.org/officeDocument/2006/relationships/image" Target="media/image5.gif"/><Relationship Id="rId18" Type="http://schemas.openxmlformats.org/officeDocument/2006/relationships/hyperlink" Target="http://statistics.laerd.com/spss-tutorials/img/chi-square-independence-5.png" TargetMode="External"/><Relationship Id="rId26" Type="http://schemas.openxmlformats.org/officeDocument/2006/relationships/hyperlink" Target="http://statistics.laerd.com/spss-tutorials/img/chi-square-independence-8.png" TargetMode="External"/><Relationship Id="rId3" Type="http://schemas.openxmlformats.org/officeDocument/2006/relationships/settings" Target="settings.xml"/><Relationship Id="rId21" Type="http://schemas.openxmlformats.org/officeDocument/2006/relationships/hyperlink" Target="http://statistics.laerd.com/spss-tutorials/img/chi-square-independence-6.png" TargetMode="Externa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image" Target="media/image8.gif"/><Relationship Id="rId25" Type="http://schemas.openxmlformats.org/officeDocument/2006/relationships/image" Target="media/image13.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7.gif"/><Relationship Id="rId20" Type="http://schemas.openxmlformats.org/officeDocument/2006/relationships/image" Target="media/image10.gif"/><Relationship Id="rId29" Type="http://schemas.openxmlformats.org/officeDocument/2006/relationships/image" Target="media/image15.png"/><Relationship Id="rId1" Type="http://schemas.openxmlformats.org/officeDocument/2006/relationships/numbering" Target="numbering.xml"/><Relationship Id="rId6" Type="http://schemas.openxmlformats.org/officeDocument/2006/relationships/hyperlink" Target="http://statistics.laerd.com/spss-tutorials/img/chi-square-independence-1.png" TargetMode="External"/><Relationship Id="rId11" Type="http://schemas.openxmlformats.org/officeDocument/2006/relationships/hyperlink" Target="http://statistics.laerd.com/spss-tutorials/img/chi-square-independence-3.png" TargetMode="External"/><Relationship Id="rId24" Type="http://schemas.openxmlformats.org/officeDocument/2006/relationships/hyperlink" Target="http://statistics.laerd.com/spss-tutorials/img/chi-square-independence-7.png" TargetMode="External"/><Relationship Id="rId32" Type="http://schemas.openxmlformats.org/officeDocument/2006/relationships/fontTable" Target="fontTable.xml"/><Relationship Id="rId5" Type="http://schemas.openxmlformats.org/officeDocument/2006/relationships/hyperlink" Target="http://statistics.laerd.com/statistical-guides/types-of-variable.php" TargetMode="External"/><Relationship Id="rId15" Type="http://schemas.openxmlformats.org/officeDocument/2006/relationships/image" Target="media/image6.png"/><Relationship Id="rId23" Type="http://schemas.openxmlformats.org/officeDocument/2006/relationships/image" Target="media/image12.gif"/><Relationship Id="rId28" Type="http://schemas.openxmlformats.org/officeDocument/2006/relationships/hyperlink" Target="http://statistics.laerd.com/spss-tutorials/img/chi-square-independence-9.png" TargetMode="External"/><Relationship Id="rId10" Type="http://schemas.openxmlformats.org/officeDocument/2006/relationships/image" Target="media/image3.gif"/><Relationship Id="rId19" Type="http://schemas.openxmlformats.org/officeDocument/2006/relationships/image" Target="media/image9.png"/><Relationship Id="rId31" Type="http://schemas.openxmlformats.org/officeDocument/2006/relationships/image" Target="media/image16.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tatistics.laerd.com/spss-tutorials/img/chi-square-independence-4.png" TargetMode="External"/><Relationship Id="rId22" Type="http://schemas.openxmlformats.org/officeDocument/2006/relationships/image" Target="media/image11.png"/><Relationship Id="rId27" Type="http://schemas.openxmlformats.org/officeDocument/2006/relationships/image" Target="media/image14.png"/><Relationship Id="rId30" Type="http://schemas.openxmlformats.org/officeDocument/2006/relationships/hyperlink" Target="http://statistics.laerd.com/spss-tutorials/img/chi-square-independence-10.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662</Words>
  <Characters>3777</Characters>
  <Application>Microsoft Office Word</Application>
  <DocSecurity>0</DocSecurity>
  <Lines>31</Lines>
  <Paragraphs>8</Paragraphs>
  <ScaleCrop>false</ScaleCrop>
  <Company>Cks Edvantage</Company>
  <LinksUpToDate>false</LinksUpToDate>
  <CharactersWithSpaces>4431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rajum</dc:creator>
  <cp:keywords/>
  <dc:description/>
  <cp:lastModifiedBy>rajum</cp:lastModifiedBy>
  <cp:revision>2</cp:revision>
  <dcterms:created xsi:type="dcterms:W3CDTF">2011-09-29T12:23:00Z</dcterms:created>
  <dcterms:modified xsi:type="dcterms:W3CDTF">2011-09-29T12:24:00Z</dcterms:modified>
</cp:coreProperties>
</file>